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402"/>
        <w:gridCol w:w="5670"/>
      </w:tblGrid>
      <w:tr w:rsidR="008E19E7" w14:paraId="7C1C85E1" w14:textId="77777777" w:rsidTr="00403B4F">
        <w:tc>
          <w:tcPr>
            <w:tcW w:w="3402" w:type="dxa"/>
          </w:tcPr>
          <w:p w14:paraId="53FF0710" w14:textId="7BEBFFE6" w:rsidR="008E19E7" w:rsidRPr="00D12D7E" w:rsidRDefault="002114E2">
            <w:pPr>
              <w:rPr>
                <w:noProof/>
                <w:sz w:val="26"/>
                <w:szCs w:val="26"/>
              </w:rPr>
            </w:pPr>
            <w:r w:rsidRPr="00D12D7E">
              <w:rPr>
                <w:noProof/>
                <w:sz w:val="26"/>
                <w:szCs w:val="26"/>
                <w:lang w:val="vi-VN"/>
              </w:rPr>
              <w:t xml:space="preserve">UBND TỈNH </w:t>
            </w:r>
            <w:r w:rsidR="00D12D7E" w:rsidRPr="00D12D7E">
              <w:rPr>
                <w:noProof/>
                <w:sz w:val="26"/>
                <w:szCs w:val="26"/>
              </w:rPr>
              <w:t>BẮC NINH</w:t>
            </w:r>
          </w:p>
          <w:p w14:paraId="79BED225" w14:textId="66562F80" w:rsidR="008E19E7" w:rsidRPr="00D12D7E" w:rsidRDefault="002114E2">
            <w:pPr>
              <w:rPr>
                <w:b/>
                <w:noProof/>
                <w:sz w:val="26"/>
                <w:szCs w:val="26"/>
              </w:rPr>
            </w:pPr>
            <w:r w:rsidRPr="00D12D7E">
              <w:rPr>
                <w:b/>
                <w:noProof/>
                <w:sz w:val="26"/>
                <w:szCs w:val="26"/>
                <w:lang w:val="vi-VN"/>
              </w:rPr>
              <w:t xml:space="preserve">       </w:t>
            </w:r>
            <w:r w:rsidR="00D12D7E" w:rsidRPr="00D12D7E">
              <w:rPr>
                <w:b/>
                <w:noProof/>
                <w:sz w:val="26"/>
                <w:szCs w:val="26"/>
              </w:rPr>
              <w:t>VĂN PHÒNG</w:t>
            </w:r>
          </w:p>
          <w:p w14:paraId="2890BBCC" w14:textId="1D492A31" w:rsidR="008E19E7" w:rsidRPr="00D12D7E" w:rsidRDefault="00A95D6B">
            <w:pPr>
              <w:rPr>
                <w:b/>
                <w:noProof/>
                <w:sz w:val="26"/>
                <w:szCs w:val="26"/>
              </w:rPr>
            </w:pPr>
            <w:r w:rsidRPr="00D12D7E">
              <w:rPr>
                <w:noProof/>
                <w:sz w:val="26"/>
                <w:szCs w:val="26"/>
              </w:rPr>
              <mc:AlternateContent>
                <mc:Choice Requires="wps">
                  <w:drawing>
                    <wp:anchor distT="0" distB="0" distL="114300" distR="114300" simplePos="0" relativeHeight="251657216" behindDoc="0" locked="0" layoutInCell="1" allowOverlap="1" wp14:anchorId="73FFAD4D" wp14:editId="4FC03F4C">
                      <wp:simplePos x="0" y="0"/>
                      <wp:positionH relativeFrom="column">
                        <wp:posOffset>415290</wp:posOffset>
                      </wp:positionH>
                      <wp:positionV relativeFrom="paragraph">
                        <wp:posOffset>24130</wp:posOffset>
                      </wp:positionV>
                      <wp:extent cx="628650" cy="635"/>
                      <wp:effectExtent l="8890" t="5080" r="10160" b="13335"/>
                      <wp:wrapNone/>
                      <wp:docPr id="11668378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FDC87DD" id="_x0000_t32" coordsize="21600,21600" o:spt="32" o:oned="t" path="m,l21600,21600e" filled="f">
                      <v:path arrowok="t" fillok="f" o:connecttype="none"/>
                      <o:lock v:ext="edit" shapetype="t"/>
                    </v:shapetype>
                    <v:shape id="AutoShape 2" o:spid="_x0000_s1026" type="#_x0000_t32" style="position:absolute;margin-left:32.7pt;margin-top:1.9pt;width:49.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"/>
                  </w:pict>
                </mc:Fallback>
              </mc:AlternateContent>
            </w:r>
          </w:p>
          <w:p w14:paraId="53813961" w14:textId="77777777" w:rsidR="008E19E7" w:rsidRPr="00D12D7E" w:rsidRDefault="008E19E7">
            <w:pPr>
              <w:rPr>
                <w:noProof/>
                <w:sz w:val="26"/>
                <w:szCs w:val="26"/>
                <w:lang w:val="vi-VN"/>
              </w:rPr>
            </w:pPr>
          </w:p>
        </w:tc>
        <w:tc>
          <w:tcPr>
            <w:tcW w:w="5670" w:type="dxa"/>
          </w:tcPr>
          <w:p w14:paraId="1F8327E4" w14:textId="77777777" w:rsidR="008E19E7" w:rsidRPr="00D12D7E" w:rsidRDefault="002114E2">
            <w:pPr>
              <w:jc w:val="center"/>
              <w:rPr>
                <w:b/>
                <w:noProof/>
                <w:sz w:val="26"/>
                <w:szCs w:val="26"/>
                <w:lang w:val="vi-VN"/>
              </w:rPr>
            </w:pPr>
            <w:r w:rsidRPr="00D12D7E">
              <w:rPr>
                <w:b/>
                <w:noProof/>
                <w:sz w:val="26"/>
                <w:szCs w:val="26"/>
                <w:lang w:val="vi-VN"/>
              </w:rPr>
              <w:t>CỘNG HÒA XÃ HỘI CHỦ NGHĨA VIỆT NAM</w:t>
            </w:r>
          </w:p>
          <w:p w14:paraId="059E0DA7" w14:textId="79D098DE" w:rsidR="008E19E7" w:rsidRPr="00D12D7E" w:rsidRDefault="002114E2">
            <w:pPr>
              <w:jc w:val="center"/>
              <w:rPr>
                <w:b/>
                <w:noProof/>
                <w:sz w:val="28"/>
                <w:szCs w:val="28"/>
                <w:lang w:val="vi-VN"/>
              </w:rPr>
            </w:pPr>
            <w:r w:rsidRPr="00D12D7E">
              <w:rPr>
                <w:b/>
                <w:noProof/>
                <w:sz w:val="28"/>
                <w:szCs w:val="28"/>
                <w:lang w:val="vi-VN"/>
              </w:rPr>
              <w:t>Độc lập – Tự do - Hạnh phúc</w:t>
            </w:r>
          </w:p>
          <w:p w14:paraId="1B7E7F82" w14:textId="1BDC30EA" w:rsidR="008E19E7" w:rsidRDefault="00697714">
            <w:pPr>
              <w:rPr>
                <w:b/>
                <w:noProof/>
                <w:lang w:val="vi-VN"/>
              </w:rPr>
            </w:pPr>
            <w:r>
              <w:rPr>
                <w:b/>
                <w:noProof/>
              </w:rPr>
              <mc:AlternateContent>
                <mc:Choice Requires="wps">
                  <w:drawing>
                    <wp:anchor distT="0" distB="0" distL="114300" distR="114300" simplePos="0" relativeHeight="251660288" behindDoc="0" locked="0" layoutInCell="1" allowOverlap="1" wp14:anchorId="694D305C" wp14:editId="7B980823">
                      <wp:simplePos x="0" y="0"/>
                      <wp:positionH relativeFrom="column">
                        <wp:posOffset>644711</wp:posOffset>
                      </wp:positionH>
                      <wp:positionV relativeFrom="paragraph">
                        <wp:posOffset>48260</wp:posOffset>
                      </wp:positionV>
                      <wp:extent cx="2172615" cy="0"/>
                      <wp:effectExtent l="0" t="0" r="0" b="0"/>
                      <wp:wrapNone/>
                      <wp:docPr id="76711043" name="Straight Connector 4"/>
                      <wp:cNvGraphicFramePr/>
                      <a:graphic xmlns:a="http://schemas.openxmlformats.org/drawingml/2006/main">
                        <a:graphicData uri="http://schemas.microsoft.com/office/word/2010/wordprocessingShape">
                          <wps:wsp>
                            <wps:cNvCnPr/>
                            <wps:spPr>
                              <a:xfrm>
                                <a:off x="0" y="0"/>
                                <a:ext cx="2172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C601B6"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75pt,3.8pt" to="221.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" strokecolor="#4579b8 [3044]"/>
                  </w:pict>
                </mc:Fallback>
              </mc:AlternateContent>
            </w:r>
          </w:p>
          <w:p w14:paraId="5EEE6EC6" w14:textId="2845D610" w:rsidR="008E19E7" w:rsidRPr="00D12D7E" w:rsidRDefault="00D12D7E" w:rsidP="00D12D7E">
            <w:pPr>
              <w:jc w:val="center"/>
              <w:rPr>
                <w:i/>
                <w:iCs/>
                <w:noProof/>
                <w:sz w:val="28"/>
                <w:szCs w:val="28"/>
              </w:rPr>
            </w:pPr>
            <w:r>
              <w:rPr>
                <w:i/>
                <w:iCs/>
                <w:noProof/>
                <w:sz w:val="28"/>
                <w:szCs w:val="28"/>
              </w:rPr>
              <w:t>Bắc Ninh</w:t>
            </w:r>
            <w:r w:rsidR="002114E2" w:rsidRPr="00D12D7E">
              <w:rPr>
                <w:i/>
                <w:iCs/>
                <w:noProof/>
                <w:sz w:val="28"/>
                <w:szCs w:val="28"/>
                <w:lang w:val="vi-VN"/>
              </w:rPr>
              <w:t xml:space="preserve">, ngày  </w:t>
            </w:r>
            <w:r>
              <w:rPr>
                <w:i/>
                <w:iCs/>
                <w:noProof/>
                <w:sz w:val="28"/>
                <w:szCs w:val="28"/>
              </w:rPr>
              <w:t>0</w:t>
            </w:r>
            <w:r w:rsidR="00483156">
              <w:rPr>
                <w:i/>
                <w:iCs/>
                <w:noProof/>
                <w:sz w:val="28"/>
                <w:szCs w:val="28"/>
              </w:rPr>
              <w:t>8</w:t>
            </w:r>
            <w:r w:rsidR="009F2DA6" w:rsidRPr="00D12D7E">
              <w:rPr>
                <w:i/>
                <w:iCs/>
                <w:noProof/>
                <w:sz w:val="28"/>
                <w:szCs w:val="28"/>
              </w:rPr>
              <w:t xml:space="preserve"> </w:t>
            </w:r>
            <w:r w:rsidR="002114E2" w:rsidRPr="00D12D7E">
              <w:rPr>
                <w:i/>
                <w:iCs/>
                <w:noProof/>
                <w:sz w:val="28"/>
                <w:szCs w:val="28"/>
                <w:lang w:val="vi-VN"/>
              </w:rPr>
              <w:t xml:space="preserve"> tháng </w:t>
            </w:r>
            <w:r>
              <w:rPr>
                <w:i/>
                <w:iCs/>
                <w:noProof/>
                <w:sz w:val="28"/>
                <w:szCs w:val="28"/>
              </w:rPr>
              <w:t xml:space="preserve">9 </w:t>
            </w:r>
            <w:r w:rsidR="002114E2" w:rsidRPr="00D12D7E">
              <w:rPr>
                <w:i/>
                <w:iCs/>
                <w:noProof/>
                <w:sz w:val="28"/>
                <w:szCs w:val="28"/>
                <w:lang w:val="vi-VN"/>
              </w:rPr>
              <w:t>năm 20</w:t>
            </w:r>
            <w:r w:rsidR="009F2DA6" w:rsidRPr="00D12D7E">
              <w:rPr>
                <w:i/>
                <w:iCs/>
                <w:noProof/>
                <w:sz w:val="28"/>
                <w:szCs w:val="28"/>
              </w:rPr>
              <w:t>25</w:t>
            </w:r>
          </w:p>
        </w:tc>
      </w:tr>
    </w:tbl>
    <w:p w14:paraId="6D4914C7" w14:textId="77777777" w:rsidR="008E19E7" w:rsidRDefault="008E19E7">
      <w:pPr>
        <w:shd w:val="clear" w:color="auto" w:fill="FFFFFF"/>
        <w:spacing w:before="60"/>
        <w:rPr>
          <w:b/>
          <w:bCs/>
          <w:sz w:val="28"/>
          <w:szCs w:val="26"/>
        </w:rPr>
      </w:pPr>
    </w:p>
    <w:p w14:paraId="3F86B47F" w14:textId="77777777" w:rsidR="00C87150" w:rsidRDefault="002114E2">
      <w:pPr>
        <w:shd w:val="clear" w:color="auto" w:fill="FFFFFF"/>
        <w:spacing w:before="60"/>
        <w:jc w:val="center"/>
      </w:pPr>
      <w:r>
        <w:rPr>
          <w:b/>
          <w:bCs/>
          <w:sz w:val="28"/>
          <w:szCs w:val="26"/>
        </w:rPr>
        <w:t>BẢN TỔNG HỢP</w:t>
      </w:r>
      <w:r w:rsidR="00C87150" w:rsidRPr="00C87150">
        <w:t xml:space="preserve"> </w:t>
      </w:r>
    </w:p>
    <w:p w14:paraId="321D4CBC" w14:textId="571DC08C" w:rsidR="00FC1646" w:rsidRDefault="002114E2" w:rsidP="00D12D7E">
      <w:pPr>
        <w:ind w:firstLine="561"/>
        <w:jc w:val="center"/>
        <w:rPr>
          <w:b/>
          <w:bCs/>
          <w:iCs/>
          <w:sz w:val="26"/>
          <w:szCs w:val="26"/>
        </w:rPr>
      </w:pPr>
      <w:r w:rsidRPr="009F2DA6">
        <w:rPr>
          <w:b/>
          <w:bCs/>
          <w:sz w:val="28"/>
          <w:szCs w:val="28"/>
        </w:rPr>
        <w:t xml:space="preserve">Ý </w:t>
      </w:r>
      <w:r w:rsidR="00D12D7E" w:rsidRPr="00D12D7E">
        <w:rPr>
          <w:b/>
          <w:bCs/>
          <w:iCs/>
          <w:sz w:val="26"/>
          <w:szCs w:val="26"/>
        </w:rPr>
        <w:t>kiến</w:t>
      </w:r>
      <w:r w:rsidR="00C87150" w:rsidRPr="00C87150">
        <w:rPr>
          <w:b/>
          <w:bCs/>
          <w:iCs/>
          <w:sz w:val="26"/>
          <w:szCs w:val="26"/>
        </w:rPr>
        <w:t>, tiếp thu, giải trình ý kiến góp ý</w:t>
      </w:r>
      <w:r w:rsidR="00C87150">
        <w:rPr>
          <w:b/>
          <w:bCs/>
          <w:iCs/>
          <w:sz w:val="26"/>
          <w:szCs w:val="26"/>
        </w:rPr>
        <w:t xml:space="preserve"> </w:t>
      </w:r>
      <w:r w:rsidR="00D12D7E" w:rsidRPr="00D12D7E">
        <w:rPr>
          <w:b/>
          <w:bCs/>
          <w:iCs/>
          <w:sz w:val="26"/>
          <w:szCs w:val="26"/>
        </w:rPr>
        <w:t xml:space="preserve">về Dự thảo Nghị quyết của </w:t>
      </w:r>
      <w:r w:rsidR="00FC1646">
        <w:rPr>
          <w:b/>
          <w:bCs/>
          <w:iCs/>
          <w:sz w:val="26"/>
          <w:szCs w:val="26"/>
        </w:rPr>
        <w:t>Hội đồng nhân dân</w:t>
      </w:r>
      <w:r w:rsidR="00D12D7E">
        <w:rPr>
          <w:b/>
          <w:bCs/>
          <w:iCs/>
          <w:sz w:val="26"/>
          <w:szCs w:val="26"/>
        </w:rPr>
        <w:t xml:space="preserve"> </w:t>
      </w:r>
      <w:r w:rsidR="00D12D7E" w:rsidRPr="00D12D7E">
        <w:rPr>
          <w:b/>
          <w:bCs/>
          <w:iCs/>
          <w:sz w:val="26"/>
          <w:szCs w:val="26"/>
        </w:rPr>
        <w:t xml:space="preserve">tỉnh </w:t>
      </w:r>
      <w:r w:rsidR="00FC1646">
        <w:rPr>
          <w:b/>
          <w:bCs/>
          <w:iCs/>
          <w:sz w:val="26"/>
          <w:szCs w:val="26"/>
        </w:rPr>
        <w:t>q</w:t>
      </w:r>
      <w:r w:rsidR="00FC1646" w:rsidRPr="00FC1646">
        <w:rPr>
          <w:b/>
          <w:bCs/>
          <w:iCs/>
          <w:sz w:val="26"/>
          <w:szCs w:val="26"/>
        </w:rPr>
        <w:t>uy định một số mức chi bảo đảm cho hoạt động kiểm soát thủ tục</w:t>
      </w:r>
      <w:r w:rsidR="00FC1646">
        <w:rPr>
          <w:b/>
          <w:bCs/>
          <w:iCs/>
          <w:sz w:val="26"/>
          <w:szCs w:val="26"/>
        </w:rPr>
        <w:t xml:space="preserve"> </w:t>
      </w:r>
      <w:r w:rsidR="00FC1646" w:rsidRPr="00FC1646">
        <w:rPr>
          <w:b/>
          <w:bCs/>
          <w:iCs/>
          <w:sz w:val="26"/>
          <w:szCs w:val="26"/>
        </w:rPr>
        <w:t>hành chính trên địa bàn tỉnh Bắc Ninh</w:t>
      </w:r>
    </w:p>
    <w:p w14:paraId="6F7E3E0F" w14:textId="0003F010" w:rsidR="00D12D7E" w:rsidRPr="00D12D7E" w:rsidRDefault="00D12D7E" w:rsidP="00D12D7E">
      <w:pPr>
        <w:ind w:firstLine="561"/>
        <w:jc w:val="center"/>
        <w:rPr>
          <w:b/>
          <w:bCs/>
          <w:iCs/>
          <w:sz w:val="26"/>
          <w:szCs w:val="26"/>
        </w:rPr>
      </w:pPr>
      <w:r>
        <w:rPr>
          <w:b/>
          <w:bCs/>
          <w:iCs/>
          <w:noProof/>
          <w:sz w:val="26"/>
          <w:szCs w:val="26"/>
        </w:rPr>
        <mc:AlternateContent>
          <mc:Choice Requires="wps">
            <w:drawing>
              <wp:anchor distT="0" distB="0" distL="114300" distR="114300" simplePos="0" relativeHeight="251659264" behindDoc="0" locked="0" layoutInCell="1" allowOverlap="1" wp14:anchorId="3D0204B0" wp14:editId="3B1BF49F">
                <wp:simplePos x="0" y="0"/>
                <wp:positionH relativeFrom="column">
                  <wp:posOffset>1680247</wp:posOffset>
                </wp:positionH>
                <wp:positionV relativeFrom="paragraph">
                  <wp:posOffset>93980</wp:posOffset>
                </wp:positionV>
                <wp:extent cx="2489200" cy="0"/>
                <wp:effectExtent l="0" t="0" r="0" b="0"/>
                <wp:wrapNone/>
                <wp:docPr id="1705103691" name="Straight Connector 1"/>
                <wp:cNvGraphicFramePr/>
                <a:graphic xmlns:a="http://schemas.openxmlformats.org/drawingml/2006/main">
                  <a:graphicData uri="http://schemas.microsoft.com/office/word/2010/wordprocessingShape">
                    <wps:wsp>
                      <wps:cNvCnPr/>
                      <wps:spPr>
                        <a:xfrm flipV="1">
                          <a:off x="0" y="0"/>
                          <a:ext cx="248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DC686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3pt,7.4pt" to="328.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" strokecolor="#4579b8 [3044]"/>
            </w:pict>
          </mc:Fallback>
        </mc:AlternateContent>
      </w:r>
    </w:p>
    <w:p w14:paraId="229DCD5E" w14:textId="3F4CCAE0" w:rsidR="00E40EA7" w:rsidRDefault="00E40EA7">
      <w:pPr>
        <w:spacing w:before="120" w:after="120" w:line="276" w:lineRule="auto"/>
        <w:ind w:firstLine="720"/>
        <w:jc w:val="both"/>
        <w:rPr>
          <w:spacing w:val="-8"/>
          <w:sz w:val="28"/>
          <w:szCs w:val="28"/>
          <w:shd w:val="clear" w:color="auto" w:fill="FFFFFF"/>
          <w:lang w:val="en-AU"/>
        </w:rPr>
      </w:pPr>
      <w:r w:rsidRPr="00E40EA7">
        <w:rPr>
          <w:spacing w:val="-8"/>
          <w:sz w:val="28"/>
          <w:szCs w:val="28"/>
          <w:shd w:val="clear" w:color="auto" w:fill="FFFFFF"/>
          <w:lang w:val="en-AU"/>
        </w:rPr>
        <w:t xml:space="preserve">Căn cứ Luật Ban hành văn bản QPPL số 64/2025/QH15 ngày 19/02/2025 được sửa đổi bổ sung bởi Luật số 87/2025/QH15 ngày 25/6/2025; Nghị định số 78/2025/NĐ-CP ngày 01/4/2025 được sửa đổi bởi Nghị định số 187/2025/NĐ-CP ngày 01/7/2025 về thẩm quyền, trình tự, thủ tục xây dựng, ban hành văn bản </w:t>
      </w:r>
      <w:r>
        <w:rPr>
          <w:spacing w:val="-8"/>
          <w:sz w:val="28"/>
          <w:szCs w:val="28"/>
          <w:shd w:val="clear" w:color="auto" w:fill="FFFFFF"/>
          <w:lang w:val="en-AU"/>
        </w:rPr>
        <w:t>quy phạm pháp luật.</w:t>
      </w:r>
      <w:r w:rsidRPr="00E40EA7">
        <w:rPr>
          <w:spacing w:val="-8"/>
          <w:sz w:val="28"/>
          <w:szCs w:val="28"/>
          <w:shd w:val="clear" w:color="auto" w:fill="FFFFFF"/>
          <w:lang w:val="en-AU"/>
        </w:rPr>
        <w:t xml:space="preserve"> </w:t>
      </w:r>
    </w:p>
    <w:p w14:paraId="141425AC" w14:textId="5F61C386" w:rsidR="00D70099" w:rsidRDefault="00D12D7E">
      <w:pPr>
        <w:spacing w:before="120" w:after="120" w:line="276" w:lineRule="auto"/>
        <w:ind w:firstLine="720"/>
        <w:jc w:val="both"/>
        <w:rPr>
          <w:sz w:val="28"/>
          <w:szCs w:val="28"/>
          <w:lang w:val="pt-BR"/>
        </w:rPr>
      </w:pPr>
      <w:r w:rsidRPr="00D12D7E">
        <w:rPr>
          <w:sz w:val="28"/>
          <w:szCs w:val="28"/>
          <w:lang w:val="pt-BR"/>
        </w:rPr>
        <w:t xml:space="preserve">Thực hiện Quyết định số 79/QĐ-UBND ngày 01/8/2025 của UBND tỉnh ban hành Chương trình xây dựng, ban hành văn bản quy phạm pháp luật từ tháng 8 đến tháng 12 năm 2025, Văn phòng UBND tỉnh xây dựng Dự thảo </w:t>
      </w:r>
      <w:r w:rsidR="00E40EA7">
        <w:rPr>
          <w:sz w:val="28"/>
          <w:szCs w:val="28"/>
          <w:lang w:val="pt-BR"/>
        </w:rPr>
        <w:t>Ng</w:t>
      </w:r>
      <w:r w:rsidRPr="00D12D7E">
        <w:rPr>
          <w:sz w:val="28"/>
          <w:szCs w:val="28"/>
          <w:lang w:val="pt-BR"/>
        </w:rPr>
        <w:t>hị quyết của HĐND tỉnh về việc quy định một số mức chi kinh phí thực hiện các hoạt động kiểm soát thủ tục hành chính (TTHC) trên địa bàn tỉnh Bắc Ninh (thay thế Nghị quyết số 141/2014/NQ-HĐND17 ngày 10/7/2014 của HĐND tỉnh Bắc Ninh  về việc quy định một số mức kinh phí thực hiện các hoạt động kiểm soát TTHC trên địa bàn tỉnh Bắc Ninh</w:t>
      </w:r>
      <w:r w:rsidR="00FC1646">
        <w:rPr>
          <w:sz w:val="28"/>
          <w:szCs w:val="28"/>
          <w:lang w:val="pt-BR"/>
        </w:rPr>
        <w:t>.</w:t>
      </w:r>
    </w:p>
    <w:p w14:paraId="3B090208" w14:textId="0DAB8888" w:rsidR="00422E10" w:rsidRDefault="00D70099">
      <w:pPr>
        <w:spacing w:before="120" w:after="120" w:line="276" w:lineRule="auto"/>
        <w:ind w:firstLine="720"/>
        <w:jc w:val="both"/>
        <w:rPr>
          <w:iCs/>
          <w:sz w:val="28"/>
          <w:szCs w:val="27"/>
        </w:rPr>
      </w:pPr>
      <w:r>
        <w:rPr>
          <w:iCs/>
          <w:sz w:val="28"/>
          <w:szCs w:val="27"/>
        </w:rPr>
        <w:t xml:space="preserve">Ngày </w:t>
      </w:r>
      <w:r w:rsidR="005B1AFB">
        <w:rPr>
          <w:iCs/>
          <w:sz w:val="28"/>
          <w:szCs w:val="27"/>
        </w:rPr>
        <w:t>29/8/2025, Văn phòng UBND tỉnh ban hành Công văn số 569/VP-TTPVHCC về việc xin ý kiến Uỷ ban Mặt</w:t>
      </w:r>
      <w:r w:rsidR="005B1AFB" w:rsidRPr="00C1381C">
        <w:rPr>
          <w:iCs/>
          <w:sz w:val="28"/>
          <w:szCs w:val="27"/>
        </w:rPr>
        <w:t xml:space="preserve"> tr</w:t>
      </w:r>
      <w:r w:rsidR="003F1A08" w:rsidRPr="00C1381C">
        <w:rPr>
          <w:iCs/>
          <w:sz w:val="28"/>
          <w:szCs w:val="27"/>
        </w:rPr>
        <w:t>ậ</w:t>
      </w:r>
      <w:r w:rsidR="005B1AFB" w:rsidRPr="00C1381C">
        <w:rPr>
          <w:iCs/>
          <w:sz w:val="28"/>
          <w:szCs w:val="27"/>
        </w:rPr>
        <w:t xml:space="preserve">n </w:t>
      </w:r>
      <w:r w:rsidR="005B1AFB">
        <w:rPr>
          <w:iCs/>
          <w:sz w:val="28"/>
          <w:szCs w:val="27"/>
        </w:rPr>
        <w:t xml:space="preserve">Tổ quốc Việt Nam tỉnh; các cơ quan thuộc UBND tỉnh; UBND các xã, phường đối với </w:t>
      </w:r>
      <w:r w:rsidR="005B1AFB" w:rsidRPr="005B1AFB">
        <w:rPr>
          <w:iCs/>
          <w:sz w:val="28"/>
          <w:szCs w:val="27"/>
        </w:rPr>
        <w:t xml:space="preserve">dự thảo Nghị quyết </w:t>
      </w:r>
      <w:r w:rsidR="00134120">
        <w:rPr>
          <w:iCs/>
          <w:sz w:val="28"/>
          <w:szCs w:val="27"/>
        </w:rPr>
        <w:t>HĐND</w:t>
      </w:r>
      <w:r w:rsidR="005B1AFB">
        <w:rPr>
          <w:iCs/>
          <w:sz w:val="28"/>
          <w:szCs w:val="27"/>
        </w:rPr>
        <w:t xml:space="preserve"> tỉnh </w:t>
      </w:r>
      <w:r w:rsidR="005B1AFB" w:rsidRPr="005B1AFB">
        <w:rPr>
          <w:iCs/>
          <w:sz w:val="28"/>
          <w:szCs w:val="27"/>
        </w:rPr>
        <w:t>về việc quy định một số mức chi kinh phí thực hiện các hoạt động kiểm soát TTHC trên địa bàn tỉnh Bắc Ninh</w:t>
      </w:r>
      <w:r w:rsidR="005053AE">
        <w:rPr>
          <w:iCs/>
          <w:sz w:val="28"/>
          <w:szCs w:val="27"/>
        </w:rPr>
        <w:t>. Kết quả cụ thể:</w:t>
      </w:r>
    </w:p>
    <w:p w14:paraId="00526632" w14:textId="47F7016E" w:rsidR="00066B80" w:rsidRPr="00DF74BA" w:rsidRDefault="00066B80">
      <w:pPr>
        <w:spacing w:before="120" w:after="120" w:line="276" w:lineRule="auto"/>
        <w:ind w:firstLine="720"/>
        <w:jc w:val="both"/>
        <w:rPr>
          <w:iCs/>
          <w:sz w:val="28"/>
          <w:szCs w:val="27"/>
        </w:rPr>
      </w:pPr>
      <w:r w:rsidRPr="00DF74BA">
        <w:rPr>
          <w:iCs/>
          <w:sz w:val="28"/>
          <w:szCs w:val="27"/>
        </w:rPr>
        <w:t>- Tổng số ý kiến nhận được:</w:t>
      </w:r>
      <w:r w:rsidR="00DF74BA" w:rsidRPr="00DF74BA">
        <w:rPr>
          <w:iCs/>
          <w:sz w:val="28"/>
          <w:szCs w:val="27"/>
        </w:rPr>
        <w:t xml:space="preserve"> 51 cơ quan, đơn vị.</w:t>
      </w:r>
    </w:p>
    <w:p w14:paraId="25F9A5A8" w14:textId="77777777" w:rsidR="00DF74BA" w:rsidRDefault="00066B80">
      <w:pPr>
        <w:spacing w:before="120" w:after="120" w:line="276" w:lineRule="auto"/>
        <w:ind w:firstLine="720"/>
        <w:jc w:val="both"/>
        <w:rPr>
          <w:iCs/>
          <w:sz w:val="28"/>
          <w:szCs w:val="27"/>
        </w:rPr>
      </w:pPr>
      <w:r>
        <w:rPr>
          <w:iCs/>
          <w:sz w:val="28"/>
          <w:szCs w:val="27"/>
        </w:rPr>
        <w:t xml:space="preserve">- </w:t>
      </w:r>
      <w:r w:rsidR="005F6162">
        <w:rPr>
          <w:iCs/>
          <w:sz w:val="28"/>
          <w:szCs w:val="27"/>
        </w:rPr>
        <w:t xml:space="preserve">Kết quả cụ thể: </w:t>
      </w:r>
    </w:p>
    <w:p w14:paraId="6529E714" w14:textId="45B6967C" w:rsidR="00DF74BA" w:rsidRDefault="00DF74BA" w:rsidP="00DF74BA">
      <w:pPr>
        <w:spacing w:before="120" w:after="120" w:line="276" w:lineRule="auto"/>
        <w:ind w:left="2160"/>
        <w:jc w:val="both"/>
        <w:rPr>
          <w:iCs/>
          <w:sz w:val="28"/>
          <w:szCs w:val="27"/>
        </w:rPr>
      </w:pPr>
      <w:r>
        <w:rPr>
          <w:iCs/>
          <w:sz w:val="28"/>
          <w:szCs w:val="27"/>
        </w:rPr>
        <w:t xml:space="preserve">     + </w:t>
      </w:r>
      <w:r w:rsidR="00B07F59">
        <w:rPr>
          <w:iCs/>
          <w:sz w:val="28"/>
          <w:szCs w:val="27"/>
        </w:rPr>
        <w:t>11</w:t>
      </w:r>
      <w:r>
        <w:rPr>
          <w:iCs/>
          <w:sz w:val="28"/>
          <w:szCs w:val="27"/>
        </w:rPr>
        <w:t>/51</w:t>
      </w:r>
      <w:r w:rsidR="00B07F59">
        <w:rPr>
          <w:iCs/>
          <w:sz w:val="28"/>
          <w:szCs w:val="27"/>
        </w:rPr>
        <w:t xml:space="preserve"> cơ quan,</w:t>
      </w:r>
      <w:r w:rsidR="005F6162">
        <w:rPr>
          <w:iCs/>
          <w:sz w:val="28"/>
          <w:szCs w:val="27"/>
        </w:rPr>
        <w:t xml:space="preserve"> đơn vị có ý kiến</w:t>
      </w:r>
      <w:r>
        <w:rPr>
          <w:iCs/>
          <w:sz w:val="28"/>
          <w:szCs w:val="27"/>
        </w:rPr>
        <w:t xml:space="preserve"> đóng góp</w:t>
      </w:r>
      <w:r w:rsidR="005F6162">
        <w:rPr>
          <w:iCs/>
          <w:sz w:val="28"/>
          <w:szCs w:val="27"/>
        </w:rPr>
        <w:t xml:space="preserve">; </w:t>
      </w:r>
    </w:p>
    <w:p w14:paraId="7FC9EAE5" w14:textId="5DB6EBEC" w:rsidR="008E19E7" w:rsidRDefault="00DF74BA">
      <w:pPr>
        <w:spacing w:before="120" w:after="120" w:line="276" w:lineRule="auto"/>
        <w:ind w:firstLine="720"/>
        <w:jc w:val="both"/>
        <w:rPr>
          <w:iCs/>
          <w:sz w:val="28"/>
          <w:szCs w:val="27"/>
        </w:rPr>
      </w:pPr>
      <w:r>
        <w:rPr>
          <w:iCs/>
          <w:sz w:val="28"/>
          <w:szCs w:val="27"/>
        </w:rPr>
        <w:t xml:space="preserve">                          + 40/51 </w:t>
      </w:r>
      <w:r w:rsidR="005F6162">
        <w:rPr>
          <w:iCs/>
          <w:sz w:val="28"/>
          <w:szCs w:val="27"/>
        </w:rPr>
        <w:t>đơn vị nhất trí</w:t>
      </w:r>
      <w:r w:rsidR="00066B80">
        <w:rPr>
          <w:iCs/>
          <w:sz w:val="28"/>
          <w:szCs w:val="27"/>
        </w:rPr>
        <w:t>.</w:t>
      </w:r>
    </w:p>
    <w:tbl>
      <w:tblPr>
        <w:tblStyle w:val="TableGrid"/>
        <w:tblpPr w:leftFromText="180" w:rightFromText="180" w:vertAnchor="text" w:tblpY="1"/>
        <w:tblOverlap w:val="never"/>
        <w:tblW w:w="9209" w:type="dxa"/>
        <w:tblLayout w:type="fixed"/>
        <w:tblLook w:val="04A0" w:firstRow="1" w:lastRow="0" w:firstColumn="1" w:lastColumn="0" w:noHBand="0" w:noVBand="1"/>
      </w:tblPr>
      <w:tblGrid>
        <w:gridCol w:w="704"/>
        <w:gridCol w:w="1559"/>
        <w:gridCol w:w="3261"/>
        <w:gridCol w:w="3685"/>
      </w:tblGrid>
      <w:tr w:rsidR="00FC1646" w:rsidRPr="0073618A" w14:paraId="396935A2" w14:textId="77777777" w:rsidTr="003E6EB3">
        <w:tc>
          <w:tcPr>
            <w:tcW w:w="704" w:type="dxa"/>
            <w:vAlign w:val="center"/>
          </w:tcPr>
          <w:p w14:paraId="004562E8" w14:textId="05B1A8E8" w:rsidR="00FC1646" w:rsidRPr="002530A8" w:rsidRDefault="00FC1646" w:rsidP="00403B4F">
            <w:pPr>
              <w:widowControl w:val="0"/>
              <w:spacing w:before="60" w:after="60"/>
              <w:jc w:val="center"/>
              <w:rPr>
                <w:b/>
                <w:color w:val="000000" w:themeColor="text1"/>
              </w:rPr>
            </w:pPr>
            <w:bookmarkStart w:id="0" w:name="_GoBack" w:colFirst="0" w:colLast="4"/>
            <w:r>
              <w:rPr>
                <w:b/>
                <w:color w:val="000000" w:themeColor="text1"/>
              </w:rPr>
              <w:t>Stt</w:t>
            </w:r>
          </w:p>
        </w:tc>
        <w:tc>
          <w:tcPr>
            <w:tcW w:w="1559" w:type="dxa"/>
            <w:vAlign w:val="center"/>
          </w:tcPr>
          <w:p w14:paraId="00F020BF" w14:textId="5183617E" w:rsidR="00FC1646" w:rsidRPr="00FC1646" w:rsidRDefault="00FC1646" w:rsidP="003F1A08">
            <w:pPr>
              <w:widowControl w:val="0"/>
              <w:spacing w:before="60" w:after="60"/>
              <w:jc w:val="center"/>
              <w:rPr>
                <w:b/>
              </w:rPr>
            </w:pPr>
            <w:r w:rsidRPr="00FC1646">
              <w:rPr>
                <w:b/>
              </w:rPr>
              <w:t xml:space="preserve">Cơ quan, đơn vị góp ý/ Số hiệu, ngày tháng ban hành văn bản </w:t>
            </w:r>
          </w:p>
        </w:tc>
        <w:tc>
          <w:tcPr>
            <w:tcW w:w="3261" w:type="dxa"/>
            <w:vAlign w:val="center"/>
          </w:tcPr>
          <w:p w14:paraId="1724F74A" w14:textId="0F8F7179" w:rsidR="00FC1646" w:rsidRDefault="00FC1646" w:rsidP="00403B4F">
            <w:pPr>
              <w:widowControl w:val="0"/>
              <w:spacing w:before="60" w:after="60"/>
              <w:jc w:val="center"/>
              <w:rPr>
                <w:b/>
                <w:color w:val="000000" w:themeColor="text1"/>
              </w:rPr>
            </w:pPr>
            <w:r>
              <w:rPr>
                <w:b/>
                <w:color w:val="000000" w:themeColor="text1"/>
              </w:rPr>
              <w:t>Nội dung</w:t>
            </w:r>
          </w:p>
        </w:tc>
        <w:tc>
          <w:tcPr>
            <w:tcW w:w="3685" w:type="dxa"/>
            <w:vAlign w:val="center"/>
          </w:tcPr>
          <w:p w14:paraId="002F80B4" w14:textId="7B3FFB45" w:rsidR="00FC1646" w:rsidRDefault="00FC1646" w:rsidP="00403B4F">
            <w:pPr>
              <w:widowControl w:val="0"/>
              <w:spacing w:before="60" w:after="60"/>
              <w:jc w:val="center"/>
              <w:rPr>
                <w:b/>
                <w:color w:val="000000" w:themeColor="text1"/>
              </w:rPr>
            </w:pPr>
            <w:r>
              <w:rPr>
                <w:b/>
                <w:color w:val="000000" w:themeColor="text1"/>
              </w:rPr>
              <w:t>Tiếp thu, giải trình</w:t>
            </w:r>
          </w:p>
        </w:tc>
      </w:tr>
      <w:tr w:rsidR="00FC1646" w:rsidRPr="002E7FFD" w14:paraId="18918C5A" w14:textId="77777777" w:rsidTr="003E6EB3">
        <w:tc>
          <w:tcPr>
            <w:tcW w:w="704" w:type="dxa"/>
          </w:tcPr>
          <w:p w14:paraId="143B6332" w14:textId="043B0D13" w:rsidR="00FC1646" w:rsidRPr="00E95452" w:rsidRDefault="00FC1646" w:rsidP="003B06CD">
            <w:pPr>
              <w:ind w:right="-26" w:firstLine="561"/>
              <w:jc w:val="center"/>
              <w:rPr>
                <w:iCs/>
                <w:shd w:val="clear" w:color="auto" w:fill="FFFFFF"/>
              </w:rPr>
            </w:pPr>
            <w:r>
              <w:rPr>
                <w:iCs/>
                <w:shd w:val="clear" w:color="auto" w:fill="FFFFFF"/>
              </w:rPr>
              <w:t>1</w:t>
            </w:r>
            <w:r w:rsidRPr="00E95452">
              <w:rPr>
                <w:iCs/>
                <w:shd w:val="clear" w:color="auto" w:fill="FFFFFF"/>
              </w:rPr>
              <w:t>1</w:t>
            </w:r>
          </w:p>
        </w:tc>
        <w:tc>
          <w:tcPr>
            <w:tcW w:w="1559" w:type="dxa"/>
          </w:tcPr>
          <w:p w14:paraId="0016EB43" w14:textId="77777777" w:rsidR="00FC1646" w:rsidRDefault="00FC1646" w:rsidP="00134120">
            <w:pPr>
              <w:widowControl w:val="0"/>
              <w:spacing w:before="60" w:after="60"/>
              <w:rPr>
                <w:color w:val="000000" w:themeColor="text1"/>
              </w:rPr>
            </w:pPr>
            <w:r w:rsidRPr="00E95452">
              <w:rPr>
                <w:color w:val="000000" w:themeColor="text1"/>
              </w:rPr>
              <w:t>Sở Y tế</w:t>
            </w:r>
          </w:p>
          <w:p w14:paraId="03ADAED7" w14:textId="67DE3DAD" w:rsidR="00FC1646" w:rsidRPr="00E95452" w:rsidRDefault="00FC1646" w:rsidP="00134120">
            <w:pPr>
              <w:widowControl w:val="0"/>
              <w:spacing w:before="60" w:after="60"/>
              <w:rPr>
                <w:color w:val="000000" w:themeColor="text1"/>
              </w:rPr>
            </w:pPr>
            <w:r w:rsidRPr="00E95452">
              <w:rPr>
                <w:lang w:val="pt-BR"/>
              </w:rPr>
              <w:t>1112/SYT-</w:t>
            </w:r>
            <w:r w:rsidRPr="00E95452">
              <w:rPr>
                <w:lang w:val="pt-BR"/>
              </w:rPr>
              <w:lastRenderedPageBreak/>
              <w:t>VP ngày 03/9/2025</w:t>
            </w:r>
          </w:p>
        </w:tc>
        <w:tc>
          <w:tcPr>
            <w:tcW w:w="3261" w:type="dxa"/>
          </w:tcPr>
          <w:p w14:paraId="435B965A" w14:textId="77777777" w:rsidR="00FC1646" w:rsidRPr="00E95452" w:rsidRDefault="00FC1646" w:rsidP="00134120">
            <w:pPr>
              <w:spacing w:before="120" w:after="120" w:line="300" w:lineRule="exact"/>
              <w:jc w:val="both"/>
              <w:rPr>
                <w:lang w:val="pt-BR"/>
              </w:rPr>
            </w:pPr>
            <w:r w:rsidRPr="00E95452">
              <w:rPr>
                <w:lang w:val="pt-BR"/>
              </w:rPr>
              <w:lastRenderedPageBreak/>
              <w:t xml:space="preserve">1. Đề nghị điều chỉnh mức hỗ trợ cho cán bộ, công chức làm </w:t>
            </w:r>
            <w:r w:rsidRPr="00E95452">
              <w:rPr>
                <w:lang w:val="pt-BR"/>
              </w:rPr>
              <w:lastRenderedPageBreak/>
              <w:t>nhiệm vụ đầu mối công tác kiểm soát TTHC.</w:t>
            </w:r>
          </w:p>
          <w:p w14:paraId="13FF04BE" w14:textId="125417E6" w:rsidR="00FC1646" w:rsidRPr="00E95452" w:rsidRDefault="00FC1646" w:rsidP="00134120">
            <w:pPr>
              <w:spacing w:before="120" w:after="120" w:line="300" w:lineRule="exact"/>
              <w:jc w:val="both"/>
              <w:rPr>
                <w:lang w:val="pt-BR"/>
              </w:rPr>
            </w:pPr>
            <w:r w:rsidRPr="005053AE">
              <w:rPr>
                <w:lang w:val="pt-BR"/>
              </w:rPr>
              <w:t>2. Thời hiệu áp dụng từ 01/7/2025.</w:t>
            </w:r>
          </w:p>
        </w:tc>
        <w:tc>
          <w:tcPr>
            <w:tcW w:w="3685" w:type="dxa"/>
          </w:tcPr>
          <w:p w14:paraId="7758C523" w14:textId="3F259517" w:rsidR="00FC1646" w:rsidRPr="00E95452" w:rsidRDefault="00FC1646" w:rsidP="00134120">
            <w:pPr>
              <w:spacing w:before="120" w:after="120" w:line="300" w:lineRule="exact"/>
              <w:jc w:val="both"/>
              <w:rPr>
                <w:color w:val="000000" w:themeColor="text1"/>
              </w:rPr>
            </w:pPr>
            <w:r w:rsidRPr="00E95452">
              <w:rPr>
                <w:color w:val="000000" w:themeColor="text1"/>
              </w:rPr>
              <w:lastRenderedPageBreak/>
              <w:t>1.  Không tiếp thu.</w:t>
            </w:r>
          </w:p>
          <w:p w14:paraId="7A5DC559" w14:textId="4D8AD30E" w:rsidR="00FC1646" w:rsidRPr="00E95452" w:rsidRDefault="00FC1646" w:rsidP="00134120">
            <w:pPr>
              <w:spacing w:before="120" w:after="120" w:line="300" w:lineRule="exact"/>
              <w:jc w:val="both"/>
              <w:rPr>
                <w:color w:val="000000" w:themeColor="text1"/>
              </w:rPr>
            </w:pPr>
            <w:r w:rsidRPr="00E95452">
              <w:rPr>
                <w:color w:val="000000" w:themeColor="text1"/>
              </w:rPr>
              <w:lastRenderedPageBreak/>
              <w:t xml:space="preserve">Lý do: Mức hỗ trợ được thực hiện trên cơ sở mức chi tối đa được quy định tại </w:t>
            </w:r>
            <w:r w:rsidRPr="00E95452">
              <w:t xml:space="preserve"> </w:t>
            </w:r>
            <w:r w:rsidRPr="00E95452">
              <w:rPr>
                <w:color w:val="000000" w:themeColor="text1"/>
              </w:rPr>
              <w:t>Thông tư số 167/2012/TT-BTC ngày 10/10/2012 của Bộ trưởng Bộ Tài chính quy định việc lập dự toán, quản lý, sử dụng kinh phí thực hiện các hoạt động kiểm soát TTHC.</w:t>
            </w:r>
          </w:p>
          <w:p w14:paraId="02C434E1" w14:textId="77777777" w:rsidR="00FC1646" w:rsidRPr="005053AE" w:rsidRDefault="00FC1646" w:rsidP="00134120">
            <w:pPr>
              <w:spacing w:before="120" w:after="120" w:line="300" w:lineRule="exact"/>
              <w:jc w:val="both"/>
            </w:pPr>
            <w:r w:rsidRPr="005053AE">
              <w:t>2. Không tiếp thu.</w:t>
            </w:r>
          </w:p>
          <w:p w14:paraId="6C0F0DCE" w14:textId="6E06A362" w:rsidR="00FC1646" w:rsidRPr="00E95452" w:rsidRDefault="00FC1646" w:rsidP="00134120">
            <w:pPr>
              <w:spacing w:before="120" w:after="120" w:line="300" w:lineRule="exact"/>
              <w:jc w:val="both"/>
              <w:rPr>
                <w:color w:val="000000" w:themeColor="text1"/>
              </w:rPr>
            </w:pPr>
            <w:r w:rsidRPr="005053AE">
              <w:t>Lý do:  Nghị quyết số 141/2014/NQ-HĐND17</w:t>
            </w:r>
            <w:r>
              <w:t xml:space="preserve"> vẫn đang có hiệu lực và được thay thế sau khi dự thảo Nghị quyết này có hiệu lực thi hành.</w:t>
            </w:r>
          </w:p>
        </w:tc>
      </w:tr>
      <w:tr w:rsidR="00FC1646" w:rsidRPr="002E7FFD" w14:paraId="13832FC6" w14:textId="77777777" w:rsidTr="003E6EB3">
        <w:tc>
          <w:tcPr>
            <w:tcW w:w="704" w:type="dxa"/>
          </w:tcPr>
          <w:p w14:paraId="77687B8D" w14:textId="47F9AF55" w:rsidR="00FC1646" w:rsidRDefault="00FC1646" w:rsidP="00D1608D">
            <w:pPr>
              <w:ind w:right="-26"/>
              <w:rPr>
                <w:iCs/>
                <w:shd w:val="clear" w:color="auto" w:fill="FFFFFF"/>
              </w:rPr>
            </w:pPr>
            <w:r>
              <w:rPr>
                <w:iCs/>
                <w:shd w:val="clear" w:color="auto" w:fill="FFFFFF"/>
              </w:rPr>
              <w:lastRenderedPageBreak/>
              <w:t>2</w:t>
            </w:r>
          </w:p>
        </w:tc>
        <w:tc>
          <w:tcPr>
            <w:tcW w:w="1559" w:type="dxa"/>
          </w:tcPr>
          <w:p w14:paraId="2C04A502" w14:textId="77777777" w:rsidR="00FC1646" w:rsidRDefault="00FC1646" w:rsidP="00134120">
            <w:pPr>
              <w:widowControl w:val="0"/>
              <w:spacing w:before="60" w:after="60"/>
              <w:rPr>
                <w:color w:val="000000" w:themeColor="text1"/>
              </w:rPr>
            </w:pPr>
            <w:r>
              <w:rPr>
                <w:color w:val="000000" w:themeColor="text1"/>
              </w:rPr>
              <w:t>Sở Tư pháp</w:t>
            </w:r>
          </w:p>
          <w:p w14:paraId="7E58C3C2" w14:textId="493B13F8" w:rsidR="00FC1646" w:rsidRPr="00E95452" w:rsidRDefault="00FC1646" w:rsidP="00134120">
            <w:pPr>
              <w:widowControl w:val="0"/>
              <w:spacing w:before="60" w:after="60"/>
              <w:rPr>
                <w:color w:val="000000" w:themeColor="text1"/>
              </w:rPr>
            </w:pPr>
            <w:r>
              <w:rPr>
                <w:lang w:val="pt-BR"/>
              </w:rPr>
              <w:t>532/STP-CTVB ngày 05/9/2025</w:t>
            </w:r>
          </w:p>
        </w:tc>
        <w:tc>
          <w:tcPr>
            <w:tcW w:w="3261" w:type="dxa"/>
          </w:tcPr>
          <w:p w14:paraId="714D83BF" w14:textId="6887441D" w:rsidR="00FC1646" w:rsidRPr="0024264D" w:rsidRDefault="00FC1646" w:rsidP="0024264D">
            <w:pPr>
              <w:spacing w:before="120" w:after="120" w:line="300" w:lineRule="exact"/>
              <w:jc w:val="both"/>
              <w:rPr>
                <w:b/>
                <w:bCs/>
                <w:lang w:val="pt-BR"/>
              </w:rPr>
            </w:pPr>
            <w:r w:rsidRPr="0024264D">
              <w:rPr>
                <w:b/>
                <w:bCs/>
              </w:rPr>
              <w:t>1. Đối với dự thảo Nghị quyết:</w:t>
            </w:r>
          </w:p>
        </w:tc>
        <w:tc>
          <w:tcPr>
            <w:tcW w:w="3685" w:type="dxa"/>
          </w:tcPr>
          <w:p w14:paraId="45C4371D" w14:textId="77777777" w:rsidR="00FC1646" w:rsidRPr="00E95452" w:rsidRDefault="00FC1646" w:rsidP="00134120">
            <w:pPr>
              <w:spacing w:before="120" w:after="120" w:line="300" w:lineRule="exact"/>
              <w:jc w:val="both"/>
              <w:rPr>
                <w:color w:val="000000" w:themeColor="text1"/>
              </w:rPr>
            </w:pPr>
          </w:p>
        </w:tc>
      </w:tr>
      <w:tr w:rsidR="00FC1646" w:rsidRPr="002E7FFD" w14:paraId="7E397F3E" w14:textId="77777777" w:rsidTr="003E6EB3">
        <w:tc>
          <w:tcPr>
            <w:tcW w:w="704" w:type="dxa"/>
          </w:tcPr>
          <w:p w14:paraId="7D5544F1" w14:textId="77777777" w:rsidR="00FC1646" w:rsidRDefault="00FC1646" w:rsidP="003B06CD">
            <w:pPr>
              <w:ind w:right="-26" w:firstLine="561"/>
              <w:jc w:val="center"/>
              <w:rPr>
                <w:iCs/>
                <w:shd w:val="clear" w:color="auto" w:fill="FFFFFF"/>
              </w:rPr>
            </w:pPr>
          </w:p>
        </w:tc>
        <w:tc>
          <w:tcPr>
            <w:tcW w:w="1559" w:type="dxa"/>
          </w:tcPr>
          <w:p w14:paraId="4B42BB93" w14:textId="77777777" w:rsidR="00FC1646" w:rsidRPr="00E95452" w:rsidRDefault="00FC1646" w:rsidP="00134120">
            <w:pPr>
              <w:widowControl w:val="0"/>
              <w:spacing w:before="60" w:after="60"/>
              <w:rPr>
                <w:color w:val="000000" w:themeColor="text1"/>
              </w:rPr>
            </w:pPr>
          </w:p>
        </w:tc>
        <w:tc>
          <w:tcPr>
            <w:tcW w:w="3261" w:type="dxa"/>
          </w:tcPr>
          <w:p w14:paraId="04BE2AA6" w14:textId="4CE19552" w:rsidR="00FC1646" w:rsidRPr="00E95452" w:rsidRDefault="00FC1646" w:rsidP="00134120">
            <w:pPr>
              <w:spacing w:before="120" w:after="120" w:line="300" w:lineRule="exact"/>
              <w:jc w:val="both"/>
              <w:rPr>
                <w:lang w:val="pt-BR"/>
              </w:rPr>
            </w:pPr>
            <w:r>
              <w:t xml:space="preserve">- </w:t>
            </w:r>
            <w:r w:rsidRPr="0024264D">
              <w:t xml:space="preserve">Đề nghị điều chỉnh thành NGHỊ QUYẾT “Quy định một số mức chi bảo đảm cho hoạt động kiểm soát </w:t>
            </w:r>
            <w:r>
              <w:t>TTHC</w:t>
            </w:r>
            <w:r w:rsidRPr="0024264D">
              <w:t xml:space="preserve"> trên địa bàn tỉnh Bắc Ninh” để đảm bảo phù hợp, thống nhất với nội dung được giao quy định tại khoản 2 1 Điều 4 Thông tư số 167/2012/TT</w:t>
            </w:r>
            <w:r>
              <w:t>-</w:t>
            </w:r>
            <w:r w:rsidRPr="0024264D">
              <w:t>BTC</w:t>
            </w:r>
          </w:p>
        </w:tc>
        <w:tc>
          <w:tcPr>
            <w:tcW w:w="3685" w:type="dxa"/>
          </w:tcPr>
          <w:p w14:paraId="0E76CA3F" w14:textId="4F8D57A3" w:rsidR="00FC1646" w:rsidRPr="00E95452" w:rsidRDefault="00FC1646" w:rsidP="00134120">
            <w:pPr>
              <w:spacing w:before="120" w:after="120" w:line="300" w:lineRule="exact"/>
              <w:jc w:val="both"/>
              <w:rPr>
                <w:color w:val="000000" w:themeColor="text1"/>
              </w:rPr>
            </w:pPr>
            <w:r>
              <w:rPr>
                <w:color w:val="000000" w:themeColor="text1"/>
              </w:rPr>
              <w:t>Đã tiếp thu, chỉnh sửa vào dự thảo</w:t>
            </w:r>
          </w:p>
        </w:tc>
      </w:tr>
      <w:tr w:rsidR="00FC1646" w:rsidRPr="002E7FFD" w14:paraId="7A121511" w14:textId="77777777" w:rsidTr="003E6EB3">
        <w:tc>
          <w:tcPr>
            <w:tcW w:w="704" w:type="dxa"/>
          </w:tcPr>
          <w:p w14:paraId="0427904E" w14:textId="77777777" w:rsidR="00FC1646" w:rsidRDefault="00FC1646" w:rsidP="0024264D">
            <w:pPr>
              <w:ind w:right="-26" w:firstLine="561"/>
              <w:jc w:val="center"/>
              <w:rPr>
                <w:iCs/>
                <w:shd w:val="clear" w:color="auto" w:fill="FFFFFF"/>
              </w:rPr>
            </w:pPr>
          </w:p>
        </w:tc>
        <w:tc>
          <w:tcPr>
            <w:tcW w:w="1559" w:type="dxa"/>
          </w:tcPr>
          <w:p w14:paraId="7CD7B48F" w14:textId="77777777" w:rsidR="00FC1646" w:rsidRPr="00E95452" w:rsidRDefault="00FC1646" w:rsidP="0024264D">
            <w:pPr>
              <w:widowControl w:val="0"/>
              <w:spacing w:before="60" w:after="60"/>
              <w:rPr>
                <w:color w:val="000000" w:themeColor="text1"/>
              </w:rPr>
            </w:pPr>
          </w:p>
        </w:tc>
        <w:tc>
          <w:tcPr>
            <w:tcW w:w="3261" w:type="dxa"/>
          </w:tcPr>
          <w:p w14:paraId="21E16E18" w14:textId="386CD5B6" w:rsidR="00FC1646" w:rsidRPr="00E95452" w:rsidRDefault="00FC1646" w:rsidP="0024264D">
            <w:pPr>
              <w:spacing w:before="120" w:after="120" w:line="300" w:lineRule="exact"/>
              <w:jc w:val="both"/>
              <w:rPr>
                <w:lang w:val="pt-BR"/>
              </w:rPr>
            </w:pPr>
            <w:r>
              <w:t xml:space="preserve">- </w:t>
            </w:r>
            <w:r w:rsidRPr="0024264D">
              <w:t>Phần căn cứ ban hành: Đề nghị rà soát, xác định văn bản là căn cứ ban hành đảm bảo chính xác, phù hợp</w:t>
            </w:r>
            <w:r>
              <w:t>…</w:t>
            </w:r>
          </w:p>
        </w:tc>
        <w:tc>
          <w:tcPr>
            <w:tcW w:w="3685" w:type="dxa"/>
          </w:tcPr>
          <w:p w14:paraId="604960C3" w14:textId="4B4F0A37" w:rsidR="00FC1646" w:rsidRPr="00E95452" w:rsidRDefault="00FC1646" w:rsidP="0024264D">
            <w:pPr>
              <w:spacing w:before="120" w:after="120" w:line="300" w:lineRule="exact"/>
              <w:jc w:val="both"/>
              <w:rPr>
                <w:color w:val="000000" w:themeColor="text1"/>
              </w:rPr>
            </w:pPr>
            <w:r>
              <w:rPr>
                <w:color w:val="000000" w:themeColor="text1"/>
              </w:rPr>
              <w:t>Đã tiếp thu, chỉnh sửa vào dự thảo</w:t>
            </w:r>
          </w:p>
        </w:tc>
      </w:tr>
      <w:tr w:rsidR="00FC1646" w:rsidRPr="002E7FFD" w14:paraId="6FB4DF6E" w14:textId="77777777" w:rsidTr="003E6EB3">
        <w:tc>
          <w:tcPr>
            <w:tcW w:w="704" w:type="dxa"/>
          </w:tcPr>
          <w:p w14:paraId="1DFC7981" w14:textId="77777777" w:rsidR="00FC1646" w:rsidRDefault="00FC1646" w:rsidP="0024264D">
            <w:pPr>
              <w:ind w:right="-26" w:firstLine="561"/>
              <w:jc w:val="center"/>
              <w:rPr>
                <w:iCs/>
                <w:shd w:val="clear" w:color="auto" w:fill="FFFFFF"/>
              </w:rPr>
            </w:pPr>
          </w:p>
        </w:tc>
        <w:tc>
          <w:tcPr>
            <w:tcW w:w="1559" w:type="dxa"/>
          </w:tcPr>
          <w:p w14:paraId="79CE164A" w14:textId="77777777" w:rsidR="00FC1646" w:rsidRPr="00E95452" w:rsidRDefault="00FC1646" w:rsidP="0024264D">
            <w:pPr>
              <w:widowControl w:val="0"/>
              <w:spacing w:before="60" w:after="60"/>
              <w:rPr>
                <w:color w:val="000000" w:themeColor="text1"/>
              </w:rPr>
            </w:pPr>
          </w:p>
        </w:tc>
        <w:tc>
          <w:tcPr>
            <w:tcW w:w="3261" w:type="dxa"/>
          </w:tcPr>
          <w:p w14:paraId="36D3AB09" w14:textId="626BA9ED" w:rsidR="00FC1646" w:rsidRPr="00E95452" w:rsidRDefault="00FC1646" w:rsidP="0024264D">
            <w:pPr>
              <w:spacing w:before="120" w:after="120" w:line="300" w:lineRule="exact"/>
              <w:jc w:val="both"/>
              <w:rPr>
                <w:lang w:val="pt-BR"/>
              </w:rPr>
            </w:pPr>
            <w:r>
              <w:rPr>
                <w:lang w:val="pt-BR"/>
              </w:rPr>
              <w:t>- Điều 1:</w:t>
            </w:r>
          </w:p>
        </w:tc>
        <w:tc>
          <w:tcPr>
            <w:tcW w:w="3685" w:type="dxa"/>
          </w:tcPr>
          <w:p w14:paraId="715547EA" w14:textId="77777777" w:rsidR="00FC1646" w:rsidRPr="00E95452" w:rsidRDefault="00FC1646" w:rsidP="0024264D">
            <w:pPr>
              <w:spacing w:before="120" w:after="120" w:line="300" w:lineRule="exact"/>
              <w:jc w:val="both"/>
              <w:rPr>
                <w:color w:val="000000" w:themeColor="text1"/>
              </w:rPr>
            </w:pPr>
          </w:p>
        </w:tc>
      </w:tr>
      <w:tr w:rsidR="00FC1646" w:rsidRPr="002E7FFD" w14:paraId="621E418A" w14:textId="77777777" w:rsidTr="003E6EB3">
        <w:tc>
          <w:tcPr>
            <w:tcW w:w="704" w:type="dxa"/>
          </w:tcPr>
          <w:p w14:paraId="3A2F461D" w14:textId="77777777" w:rsidR="00FC1646" w:rsidRDefault="00FC1646" w:rsidP="00D50E11">
            <w:pPr>
              <w:ind w:right="-26" w:firstLine="561"/>
              <w:jc w:val="center"/>
              <w:rPr>
                <w:iCs/>
                <w:shd w:val="clear" w:color="auto" w:fill="FFFFFF"/>
              </w:rPr>
            </w:pPr>
          </w:p>
        </w:tc>
        <w:tc>
          <w:tcPr>
            <w:tcW w:w="1559" w:type="dxa"/>
          </w:tcPr>
          <w:p w14:paraId="42A18AF2" w14:textId="77777777" w:rsidR="00FC1646" w:rsidRPr="00E95452" w:rsidRDefault="00FC1646" w:rsidP="00D50E11">
            <w:pPr>
              <w:widowControl w:val="0"/>
              <w:spacing w:before="60" w:after="60"/>
              <w:rPr>
                <w:color w:val="000000" w:themeColor="text1"/>
              </w:rPr>
            </w:pPr>
          </w:p>
        </w:tc>
        <w:tc>
          <w:tcPr>
            <w:tcW w:w="3261" w:type="dxa"/>
          </w:tcPr>
          <w:p w14:paraId="4F180B85" w14:textId="47C20D5F" w:rsidR="00FC1646" w:rsidRPr="00E95452" w:rsidRDefault="00FC1646" w:rsidP="00D50E11">
            <w:pPr>
              <w:spacing w:before="120" w:after="120" w:line="300" w:lineRule="exact"/>
              <w:jc w:val="both"/>
              <w:rPr>
                <w:lang w:val="pt-BR"/>
              </w:rPr>
            </w:pPr>
            <w:r>
              <w:rPr>
                <w:lang w:val="pt-BR"/>
              </w:rPr>
              <w:t xml:space="preserve">+ Tên Điều: </w:t>
            </w:r>
            <w:r w:rsidRPr="00D50E11">
              <w:t>đề nghị chỉnh sửa tên Điều 1 đảm bảo phù hợp, thống nhất</w:t>
            </w:r>
            <w:r>
              <w:t xml:space="preserve"> với tên Nghị quyết.</w:t>
            </w:r>
          </w:p>
        </w:tc>
        <w:tc>
          <w:tcPr>
            <w:tcW w:w="3685" w:type="dxa"/>
          </w:tcPr>
          <w:p w14:paraId="687EC37B" w14:textId="2F59AB88" w:rsidR="00FC1646" w:rsidRPr="00E95452" w:rsidRDefault="00FC1646" w:rsidP="00D50E11">
            <w:pPr>
              <w:spacing w:before="120" w:after="120" w:line="300" w:lineRule="exact"/>
              <w:jc w:val="both"/>
              <w:rPr>
                <w:color w:val="000000" w:themeColor="text1"/>
              </w:rPr>
            </w:pPr>
            <w:r>
              <w:rPr>
                <w:color w:val="000000" w:themeColor="text1"/>
              </w:rPr>
              <w:t>Đã tiếp thu, chỉnh sửa vào dự thảo</w:t>
            </w:r>
          </w:p>
        </w:tc>
      </w:tr>
      <w:tr w:rsidR="00FC1646" w:rsidRPr="002E7FFD" w14:paraId="4B53ECE1" w14:textId="77777777" w:rsidTr="003E6EB3">
        <w:tc>
          <w:tcPr>
            <w:tcW w:w="704" w:type="dxa"/>
          </w:tcPr>
          <w:p w14:paraId="5D451060" w14:textId="77777777" w:rsidR="00FC1646" w:rsidRDefault="00FC1646" w:rsidP="00D50E11">
            <w:pPr>
              <w:ind w:right="-26" w:firstLine="561"/>
              <w:jc w:val="center"/>
              <w:rPr>
                <w:iCs/>
                <w:shd w:val="clear" w:color="auto" w:fill="FFFFFF"/>
              </w:rPr>
            </w:pPr>
          </w:p>
        </w:tc>
        <w:tc>
          <w:tcPr>
            <w:tcW w:w="1559" w:type="dxa"/>
          </w:tcPr>
          <w:p w14:paraId="3D9226DD" w14:textId="77777777" w:rsidR="00FC1646" w:rsidRPr="00E95452" w:rsidRDefault="00FC1646" w:rsidP="00D50E11">
            <w:pPr>
              <w:widowControl w:val="0"/>
              <w:spacing w:before="60" w:after="60"/>
              <w:rPr>
                <w:color w:val="000000" w:themeColor="text1"/>
              </w:rPr>
            </w:pPr>
          </w:p>
        </w:tc>
        <w:tc>
          <w:tcPr>
            <w:tcW w:w="3261" w:type="dxa"/>
          </w:tcPr>
          <w:p w14:paraId="666AFF66" w14:textId="2BB4E00A" w:rsidR="00FC1646" w:rsidRPr="00E95452" w:rsidRDefault="00FC1646" w:rsidP="00D50E11">
            <w:pPr>
              <w:spacing w:before="120" w:after="120" w:line="300" w:lineRule="exact"/>
              <w:jc w:val="both"/>
              <w:rPr>
                <w:lang w:val="pt-BR"/>
              </w:rPr>
            </w:pPr>
            <w:r>
              <w:rPr>
                <w:lang w:val="pt-BR"/>
              </w:rPr>
              <w:t xml:space="preserve">+ Mức chi: </w:t>
            </w:r>
            <w:r w:rsidRPr="00D50E11">
              <w:t>đề nghị rà soát, nghiên cứu các mức chi đảm bảo phù hợp với quy định pháp luật và tình hình thực tế trên địa bàn tỉnh</w:t>
            </w:r>
          </w:p>
        </w:tc>
        <w:tc>
          <w:tcPr>
            <w:tcW w:w="3685" w:type="dxa"/>
          </w:tcPr>
          <w:p w14:paraId="31D4C9F1" w14:textId="35C2F251" w:rsidR="00FC1646" w:rsidRPr="00E95452" w:rsidRDefault="00FC1646" w:rsidP="00D50E11">
            <w:pPr>
              <w:spacing w:before="120" w:after="120" w:line="300" w:lineRule="exact"/>
              <w:jc w:val="both"/>
              <w:rPr>
                <w:color w:val="000000" w:themeColor="text1"/>
              </w:rPr>
            </w:pPr>
            <w:r>
              <w:rPr>
                <w:color w:val="000000" w:themeColor="text1"/>
              </w:rPr>
              <w:t xml:space="preserve">Thông tư </w:t>
            </w:r>
            <w:r>
              <w:t xml:space="preserve"> </w:t>
            </w:r>
            <w:r w:rsidRPr="005053AE">
              <w:rPr>
                <w:color w:val="000000" w:themeColor="text1"/>
              </w:rPr>
              <w:t>Thông tư số 167/2012/TT-BTC có hiệu lực thi hành từ ngày 1 tháng 12 năm 2012</w:t>
            </w:r>
            <w:r>
              <w:rPr>
                <w:color w:val="000000" w:themeColor="text1"/>
              </w:rPr>
              <w:t xml:space="preserve"> và được 02 tỉnh Bắc Ninh (cũ) và Bắc Giang cụ thể hoá mức chi tại Nghị quyết </w:t>
            </w:r>
            <w:r w:rsidRPr="005053AE">
              <w:rPr>
                <w:color w:val="000000" w:themeColor="text1"/>
              </w:rPr>
              <w:t>141/2014/NQ-HĐND17</w:t>
            </w:r>
            <w:r>
              <w:rPr>
                <w:color w:val="000000" w:themeColor="text1"/>
              </w:rPr>
              <w:t xml:space="preserve"> và Nghị quyết</w:t>
            </w:r>
            <w:r>
              <w:t xml:space="preserve"> </w:t>
            </w:r>
            <w:r w:rsidRPr="005053AE">
              <w:rPr>
                <w:color w:val="000000" w:themeColor="text1"/>
              </w:rPr>
              <w:t xml:space="preserve">Nghị quyết số 15/2013/NQ-HĐND </w:t>
            </w:r>
            <w:r>
              <w:rPr>
                <w:color w:val="000000" w:themeColor="text1"/>
              </w:rPr>
              <w:t>với mức chi tối đa áp dụng đối với cấp tỉnh, huyện và tối thiểu đối với cấp xã (Riêng đối với  nội dung</w:t>
            </w:r>
            <w:r>
              <w:t xml:space="preserve"> </w:t>
            </w:r>
            <w:r w:rsidRPr="005053AE">
              <w:rPr>
                <w:color w:val="000000" w:themeColor="text1"/>
              </w:rPr>
              <w:t>Thuê chuyên gia lấy ý kiến theo văn bản</w:t>
            </w:r>
            <w:r>
              <w:rPr>
                <w:color w:val="000000" w:themeColor="text1"/>
              </w:rPr>
              <w:t xml:space="preserve"> </w:t>
            </w:r>
            <w:r>
              <w:t xml:space="preserve"> </w:t>
            </w:r>
            <w:r w:rsidRPr="0076656F">
              <w:rPr>
                <w:color w:val="000000" w:themeColor="text1"/>
              </w:rPr>
              <w:t>Nghị quyết số 15/2013/NQ-HĐND</w:t>
            </w:r>
            <w:r>
              <w:rPr>
                <w:color w:val="000000" w:themeColor="text1"/>
              </w:rPr>
              <w:t xml:space="preserve"> quy định là 500.000 đồng/văn bản áp dụng chung với các cấp thực hiện). Từ 05/2012 đến nay có 08 lần điều chỉnh mức lương cơ sở (5/2012 là 1.050.000 đồng, từ 7/2024 là 2.340.000 đồng). Do đó việc để các mức chi theo dự thảo Nghị quyết là phù hợp với thực tế và không trái quy định tại Khoản 1 Điều 4 Thông </w:t>
            </w:r>
            <w:r>
              <w:t xml:space="preserve"> </w:t>
            </w:r>
            <w:r w:rsidRPr="0027505A">
              <w:rPr>
                <w:color w:val="000000" w:themeColor="text1"/>
              </w:rPr>
              <w:t>tư số 167/2012/TT-BTC</w:t>
            </w:r>
            <w:r>
              <w:rPr>
                <w:color w:val="000000" w:themeColor="text1"/>
              </w:rPr>
              <w:t>.</w:t>
            </w:r>
          </w:p>
        </w:tc>
      </w:tr>
      <w:tr w:rsidR="00FC1646" w:rsidRPr="002E7FFD" w14:paraId="538BABC4" w14:textId="77777777" w:rsidTr="003E6EB3">
        <w:tc>
          <w:tcPr>
            <w:tcW w:w="704" w:type="dxa"/>
          </w:tcPr>
          <w:p w14:paraId="01CD4AEE" w14:textId="77777777" w:rsidR="00FC1646" w:rsidRDefault="00FC1646" w:rsidP="00D50E11">
            <w:pPr>
              <w:ind w:right="-26" w:firstLine="561"/>
              <w:jc w:val="center"/>
              <w:rPr>
                <w:iCs/>
                <w:shd w:val="clear" w:color="auto" w:fill="FFFFFF"/>
              </w:rPr>
            </w:pPr>
          </w:p>
        </w:tc>
        <w:tc>
          <w:tcPr>
            <w:tcW w:w="1559" w:type="dxa"/>
          </w:tcPr>
          <w:p w14:paraId="3BC02E2E" w14:textId="77777777" w:rsidR="00FC1646" w:rsidRPr="00E95452" w:rsidRDefault="00FC1646" w:rsidP="00D50E11">
            <w:pPr>
              <w:widowControl w:val="0"/>
              <w:spacing w:before="60" w:after="60"/>
              <w:rPr>
                <w:color w:val="000000" w:themeColor="text1"/>
              </w:rPr>
            </w:pPr>
          </w:p>
        </w:tc>
        <w:tc>
          <w:tcPr>
            <w:tcW w:w="3261" w:type="dxa"/>
          </w:tcPr>
          <w:p w14:paraId="7BDAFF39" w14:textId="4D4CF959" w:rsidR="00FC1646" w:rsidRPr="00E95452" w:rsidRDefault="00FC1646" w:rsidP="00D50E11">
            <w:pPr>
              <w:spacing w:before="120" w:after="120" w:line="300" w:lineRule="exact"/>
              <w:jc w:val="both"/>
              <w:rPr>
                <w:lang w:val="pt-BR"/>
              </w:rPr>
            </w:pPr>
            <w:r>
              <w:rPr>
                <w:lang w:val="pt-BR"/>
              </w:rPr>
              <w:t xml:space="preserve">+ Đề nghị </w:t>
            </w:r>
            <w:r w:rsidRPr="00D50E11">
              <w:t>thống nhất giữa tên và nội hàm</w:t>
            </w:r>
            <w:r>
              <w:t xml:space="preserve"> tại Điều 1: thể hiện quy định về mức chi thực hiện các hoạt động kiểm soát TTHC và quy định về nội dung chi và mức chi, khoản 3</w:t>
            </w:r>
          </w:p>
        </w:tc>
        <w:tc>
          <w:tcPr>
            <w:tcW w:w="3685" w:type="dxa"/>
          </w:tcPr>
          <w:p w14:paraId="1B7E3388" w14:textId="04C9E780" w:rsidR="00FC1646" w:rsidRPr="00E95452" w:rsidRDefault="00FC1646" w:rsidP="00D50E11">
            <w:pPr>
              <w:spacing w:before="120" w:after="120" w:line="300" w:lineRule="exact"/>
              <w:jc w:val="both"/>
              <w:rPr>
                <w:color w:val="000000" w:themeColor="text1"/>
              </w:rPr>
            </w:pPr>
            <w:r>
              <w:rPr>
                <w:color w:val="000000" w:themeColor="text1"/>
              </w:rPr>
              <w:t>Đã tiếp thu, chỉnh sửa vào dự thảo</w:t>
            </w:r>
          </w:p>
        </w:tc>
      </w:tr>
      <w:tr w:rsidR="00FC1646" w:rsidRPr="002E7FFD" w14:paraId="5E106B15" w14:textId="77777777" w:rsidTr="003E6EB3">
        <w:tc>
          <w:tcPr>
            <w:tcW w:w="704" w:type="dxa"/>
          </w:tcPr>
          <w:p w14:paraId="52D4A0E1" w14:textId="77777777" w:rsidR="00FC1646" w:rsidRDefault="00FC1646" w:rsidP="00D50E11">
            <w:pPr>
              <w:ind w:right="-26" w:firstLine="561"/>
              <w:jc w:val="center"/>
              <w:rPr>
                <w:iCs/>
                <w:shd w:val="clear" w:color="auto" w:fill="FFFFFF"/>
              </w:rPr>
            </w:pPr>
          </w:p>
        </w:tc>
        <w:tc>
          <w:tcPr>
            <w:tcW w:w="1559" w:type="dxa"/>
          </w:tcPr>
          <w:p w14:paraId="422CB58C" w14:textId="77777777" w:rsidR="00FC1646" w:rsidRPr="00E95452" w:rsidRDefault="00FC1646" w:rsidP="00D50E11">
            <w:pPr>
              <w:widowControl w:val="0"/>
              <w:spacing w:before="60" w:after="60"/>
              <w:rPr>
                <w:color w:val="000000" w:themeColor="text1"/>
              </w:rPr>
            </w:pPr>
          </w:p>
        </w:tc>
        <w:tc>
          <w:tcPr>
            <w:tcW w:w="3261" w:type="dxa"/>
          </w:tcPr>
          <w:p w14:paraId="00062A49" w14:textId="74B9C87C" w:rsidR="00FC1646" w:rsidRPr="00E95452" w:rsidRDefault="00FC1646" w:rsidP="00D50E11">
            <w:pPr>
              <w:spacing w:before="120" w:after="120" w:line="300" w:lineRule="exact"/>
              <w:jc w:val="both"/>
              <w:rPr>
                <w:lang w:val="pt-BR"/>
              </w:rPr>
            </w:pPr>
            <w:r>
              <w:rPr>
                <w:lang w:val="pt-BR"/>
              </w:rPr>
              <w:t>- Điều 2: Xem lại hiệu lực “...</w:t>
            </w:r>
            <w:r w:rsidRPr="00D50E11">
              <w:rPr>
                <w:lang w:val="pt-BR"/>
              </w:rPr>
              <w:t xml:space="preserve">…thay thế mức chi bảo đảm cho hoạt động kiểm soát </w:t>
            </w:r>
            <w:r>
              <w:rPr>
                <w:lang w:val="pt-BR"/>
              </w:rPr>
              <w:t>TTHC</w:t>
            </w:r>
            <w:r w:rsidRPr="00D50E11">
              <w:rPr>
                <w:lang w:val="pt-BR"/>
              </w:rPr>
              <w:t xml:space="preserve"> được quy định tại Phục lục II Nghị quyết số 15/2013/NQ-HĐND</w:t>
            </w:r>
            <w:r>
              <w:rPr>
                <w:lang w:val="pt-BR"/>
              </w:rPr>
              <w:t xml:space="preserve"> </w:t>
            </w:r>
            <w:r w:rsidRPr="00D50E11">
              <w:rPr>
                <w:lang w:val="pt-BR"/>
              </w:rPr>
              <w:t>ngày 11</w:t>
            </w:r>
            <w:r>
              <w:rPr>
                <w:lang w:val="pt-BR"/>
              </w:rPr>
              <w:t>/</w:t>
            </w:r>
            <w:r w:rsidRPr="00D50E11">
              <w:rPr>
                <w:lang w:val="pt-BR"/>
              </w:rPr>
              <w:t>7</w:t>
            </w:r>
            <w:r>
              <w:rPr>
                <w:lang w:val="pt-BR"/>
              </w:rPr>
              <w:t>/</w:t>
            </w:r>
            <w:r w:rsidRPr="00D50E11">
              <w:rPr>
                <w:lang w:val="pt-BR"/>
              </w:rPr>
              <w:t xml:space="preserve">2013 của </w:t>
            </w:r>
            <w:r>
              <w:rPr>
                <w:lang w:val="pt-BR"/>
              </w:rPr>
              <w:t>HĐND</w:t>
            </w:r>
            <w:r w:rsidRPr="00D50E11">
              <w:rPr>
                <w:lang w:val="pt-BR"/>
              </w:rPr>
              <w:t xml:space="preserve"> tỉnh Bắc Giang</w:t>
            </w:r>
            <w:r>
              <w:rPr>
                <w:lang w:val="pt-BR"/>
              </w:rPr>
              <w:t xml:space="preserve">”. </w:t>
            </w:r>
          </w:p>
        </w:tc>
        <w:tc>
          <w:tcPr>
            <w:tcW w:w="3685" w:type="dxa"/>
          </w:tcPr>
          <w:p w14:paraId="0790EE3E" w14:textId="3600A9A4" w:rsidR="00FC1646" w:rsidRPr="00E95452" w:rsidRDefault="00FC1646" w:rsidP="00D50E11">
            <w:pPr>
              <w:spacing w:before="120" w:after="120" w:line="300" w:lineRule="exact"/>
              <w:jc w:val="both"/>
              <w:rPr>
                <w:color w:val="000000" w:themeColor="text1"/>
              </w:rPr>
            </w:pPr>
            <w:r>
              <w:rPr>
                <w:color w:val="000000" w:themeColor="text1"/>
              </w:rPr>
              <w:t>Đã tiếp thu, chỉnh sửa vào dự thảo</w:t>
            </w:r>
          </w:p>
        </w:tc>
      </w:tr>
      <w:tr w:rsidR="00FC1646" w:rsidRPr="002E7FFD" w14:paraId="0C1C63E5" w14:textId="77777777" w:rsidTr="003E6EB3">
        <w:tc>
          <w:tcPr>
            <w:tcW w:w="704" w:type="dxa"/>
          </w:tcPr>
          <w:p w14:paraId="44B60210" w14:textId="77777777" w:rsidR="00FC1646" w:rsidRDefault="00FC1646" w:rsidP="00D50E11">
            <w:pPr>
              <w:ind w:right="-26" w:firstLine="561"/>
              <w:jc w:val="center"/>
              <w:rPr>
                <w:iCs/>
                <w:shd w:val="clear" w:color="auto" w:fill="FFFFFF"/>
              </w:rPr>
            </w:pPr>
          </w:p>
        </w:tc>
        <w:tc>
          <w:tcPr>
            <w:tcW w:w="1559" w:type="dxa"/>
          </w:tcPr>
          <w:p w14:paraId="1579E8A5" w14:textId="77777777" w:rsidR="00FC1646" w:rsidRPr="00E95452" w:rsidRDefault="00FC1646" w:rsidP="00D50E11">
            <w:pPr>
              <w:widowControl w:val="0"/>
              <w:spacing w:before="60" w:after="60"/>
              <w:rPr>
                <w:color w:val="000000" w:themeColor="text1"/>
              </w:rPr>
            </w:pPr>
          </w:p>
        </w:tc>
        <w:tc>
          <w:tcPr>
            <w:tcW w:w="3261" w:type="dxa"/>
          </w:tcPr>
          <w:p w14:paraId="7E12F6D0" w14:textId="17A67044" w:rsidR="00FC1646" w:rsidRPr="00E95452" w:rsidRDefault="00FC1646" w:rsidP="00285A8A">
            <w:pPr>
              <w:spacing w:before="120" w:after="120" w:line="300" w:lineRule="exact"/>
              <w:jc w:val="both"/>
              <w:rPr>
                <w:lang w:val="pt-BR"/>
              </w:rPr>
            </w:pPr>
            <w:r>
              <w:rPr>
                <w:lang w:val="pt-BR"/>
              </w:rPr>
              <w:t xml:space="preserve">- </w:t>
            </w:r>
            <w:r w:rsidRPr="00285A8A">
              <w:rPr>
                <w:lang w:val="pt-BR"/>
              </w:rPr>
              <w:t>Phần nơi nhận: Đề nghị rà soát, trình bày phần nơi nhận phù hợp theo quy</w:t>
            </w:r>
            <w:r>
              <w:rPr>
                <w:lang w:val="pt-BR"/>
              </w:rPr>
              <w:t xml:space="preserve"> </w:t>
            </w:r>
            <w:r w:rsidRPr="00285A8A">
              <w:rPr>
                <w:lang w:val="pt-BR"/>
              </w:rPr>
              <w:t>định tại khoản 8, phần II, Mục 1, Phụ lục I kèm theo Nghị định số 187/2025/NĐCP</w:t>
            </w:r>
          </w:p>
        </w:tc>
        <w:tc>
          <w:tcPr>
            <w:tcW w:w="3685" w:type="dxa"/>
          </w:tcPr>
          <w:p w14:paraId="389375D6" w14:textId="5D71256F" w:rsidR="00FC1646" w:rsidRPr="00E95452" w:rsidRDefault="00FC1646" w:rsidP="00D50E11">
            <w:pPr>
              <w:spacing w:before="120" w:after="120" w:line="300" w:lineRule="exact"/>
              <w:jc w:val="both"/>
              <w:rPr>
                <w:color w:val="000000" w:themeColor="text1"/>
              </w:rPr>
            </w:pPr>
            <w:r>
              <w:rPr>
                <w:color w:val="000000" w:themeColor="text1"/>
              </w:rPr>
              <w:t>Đã tiếp thu, chỉnh sửa vào dự thảo</w:t>
            </w:r>
          </w:p>
        </w:tc>
      </w:tr>
      <w:tr w:rsidR="00FC1646" w:rsidRPr="002E7FFD" w14:paraId="084FA9C3" w14:textId="77777777" w:rsidTr="003E6EB3">
        <w:tc>
          <w:tcPr>
            <w:tcW w:w="704" w:type="dxa"/>
          </w:tcPr>
          <w:p w14:paraId="29CBC275" w14:textId="77777777" w:rsidR="00FC1646" w:rsidRDefault="00FC1646" w:rsidP="00D50E11">
            <w:pPr>
              <w:ind w:right="-26" w:firstLine="561"/>
              <w:jc w:val="center"/>
              <w:rPr>
                <w:iCs/>
                <w:shd w:val="clear" w:color="auto" w:fill="FFFFFF"/>
              </w:rPr>
            </w:pPr>
          </w:p>
        </w:tc>
        <w:tc>
          <w:tcPr>
            <w:tcW w:w="1559" w:type="dxa"/>
          </w:tcPr>
          <w:p w14:paraId="08EFC87E" w14:textId="77777777" w:rsidR="00FC1646" w:rsidRPr="00E95452" w:rsidRDefault="00FC1646" w:rsidP="00D50E11">
            <w:pPr>
              <w:widowControl w:val="0"/>
              <w:spacing w:before="60" w:after="60"/>
              <w:rPr>
                <w:color w:val="000000" w:themeColor="text1"/>
              </w:rPr>
            </w:pPr>
          </w:p>
        </w:tc>
        <w:tc>
          <w:tcPr>
            <w:tcW w:w="3261" w:type="dxa"/>
          </w:tcPr>
          <w:p w14:paraId="6699E8F1" w14:textId="198B7736" w:rsidR="00FC1646" w:rsidRPr="00285A8A" w:rsidRDefault="00FC1646" w:rsidP="00285A8A">
            <w:pPr>
              <w:spacing w:before="120" w:after="120" w:line="300" w:lineRule="exact"/>
              <w:jc w:val="both"/>
              <w:rPr>
                <w:b/>
                <w:bCs/>
                <w:lang w:val="pt-BR"/>
              </w:rPr>
            </w:pPr>
            <w:r w:rsidRPr="00285A8A">
              <w:rPr>
                <w:b/>
                <w:bCs/>
                <w:lang w:val="pt-BR"/>
              </w:rPr>
              <w:t>2. Đối với dự thảo Tờ trình</w:t>
            </w:r>
            <w:r>
              <w:rPr>
                <w:b/>
                <w:bCs/>
                <w:lang w:val="pt-BR"/>
              </w:rPr>
              <w:t xml:space="preserve">: </w:t>
            </w:r>
            <w:r>
              <w:t xml:space="preserve"> </w:t>
            </w:r>
            <w:r w:rsidRPr="00285A8A">
              <w:rPr>
                <w:lang w:val="pt-BR"/>
              </w:rPr>
              <w:t>Đề nghị rà soát, phù hợp với Mẫu số 02 Phụ lục số IV kèm theo Nghị định số 187/2025/NĐ-CP</w:t>
            </w:r>
          </w:p>
        </w:tc>
        <w:tc>
          <w:tcPr>
            <w:tcW w:w="3685" w:type="dxa"/>
          </w:tcPr>
          <w:p w14:paraId="398A4396" w14:textId="58797E93" w:rsidR="00FC1646" w:rsidRPr="00E95452" w:rsidRDefault="00FC1646" w:rsidP="00D50E11">
            <w:pPr>
              <w:spacing w:before="120" w:after="120" w:line="300" w:lineRule="exact"/>
              <w:jc w:val="both"/>
              <w:rPr>
                <w:color w:val="000000" w:themeColor="text1"/>
              </w:rPr>
            </w:pPr>
            <w:r w:rsidRPr="00D1608D">
              <w:rPr>
                <w:color w:val="000000" w:themeColor="text1"/>
              </w:rPr>
              <w:t>Đã tiếp thu, chỉnh sửa vào dự thảo</w:t>
            </w:r>
          </w:p>
        </w:tc>
      </w:tr>
      <w:tr w:rsidR="00FC1646" w:rsidRPr="002E7FFD" w14:paraId="2455B0D9" w14:textId="77777777" w:rsidTr="003E6EB3">
        <w:tc>
          <w:tcPr>
            <w:tcW w:w="704" w:type="dxa"/>
          </w:tcPr>
          <w:p w14:paraId="0A1ABC2C" w14:textId="778978F5" w:rsidR="00FC1646" w:rsidRDefault="00FC1646" w:rsidP="00D1608D">
            <w:pPr>
              <w:ind w:right="-26"/>
              <w:rPr>
                <w:iCs/>
                <w:shd w:val="clear" w:color="auto" w:fill="FFFFFF"/>
              </w:rPr>
            </w:pPr>
            <w:r>
              <w:rPr>
                <w:iCs/>
                <w:shd w:val="clear" w:color="auto" w:fill="FFFFFF"/>
              </w:rPr>
              <w:t>3</w:t>
            </w:r>
          </w:p>
        </w:tc>
        <w:tc>
          <w:tcPr>
            <w:tcW w:w="1559" w:type="dxa"/>
          </w:tcPr>
          <w:p w14:paraId="3F0720A0" w14:textId="77777777" w:rsidR="00FC1646" w:rsidRDefault="00FC1646" w:rsidP="00D50E11">
            <w:pPr>
              <w:widowControl w:val="0"/>
              <w:spacing w:before="60" w:after="60"/>
              <w:rPr>
                <w:color w:val="000000" w:themeColor="text1"/>
              </w:rPr>
            </w:pPr>
            <w:r>
              <w:rPr>
                <w:color w:val="000000" w:themeColor="text1"/>
              </w:rPr>
              <w:t>Uỷ ban MTTQ Việt Nam tỉnh Bắc Ninh</w:t>
            </w:r>
          </w:p>
          <w:p w14:paraId="3EB19390" w14:textId="0F7B6E33" w:rsidR="00FC1646" w:rsidRPr="00E95452" w:rsidRDefault="00FC1646" w:rsidP="00D50E11">
            <w:pPr>
              <w:widowControl w:val="0"/>
              <w:spacing w:before="60" w:after="60"/>
              <w:rPr>
                <w:color w:val="000000" w:themeColor="text1"/>
              </w:rPr>
            </w:pPr>
            <w:r>
              <w:rPr>
                <w:lang w:val="pt-BR"/>
              </w:rPr>
              <w:t>195/MTTQ-BTT ngày 05/9/2025</w:t>
            </w:r>
          </w:p>
        </w:tc>
        <w:tc>
          <w:tcPr>
            <w:tcW w:w="3261" w:type="dxa"/>
          </w:tcPr>
          <w:p w14:paraId="14D31436" w14:textId="4565DD7A" w:rsidR="00FC1646" w:rsidRPr="00E95452" w:rsidRDefault="00FC1646" w:rsidP="00F03E18">
            <w:pPr>
              <w:spacing w:before="120" w:after="120" w:line="300" w:lineRule="exact"/>
              <w:jc w:val="both"/>
              <w:rPr>
                <w:lang w:val="pt-BR"/>
              </w:rPr>
            </w:pPr>
            <w:r>
              <w:rPr>
                <w:lang w:val="pt-BR"/>
              </w:rPr>
              <w:t>- Bổ sung thêm các căn cứ pháp lý mới về cải cách hành chính, tinh giảm gọn bộ máy, vận hành chính quyền địa phương 2 cấp</w:t>
            </w:r>
          </w:p>
        </w:tc>
        <w:tc>
          <w:tcPr>
            <w:tcW w:w="3685" w:type="dxa"/>
          </w:tcPr>
          <w:p w14:paraId="154A2935" w14:textId="6F61363F" w:rsidR="00FC1646" w:rsidRDefault="00FC1646" w:rsidP="00D50E11">
            <w:pPr>
              <w:spacing w:before="120" w:after="120" w:line="300" w:lineRule="exact"/>
              <w:jc w:val="both"/>
              <w:rPr>
                <w:color w:val="000000" w:themeColor="text1"/>
              </w:rPr>
            </w:pPr>
            <w:r>
              <w:rPr>
                <w:color w:val="000000" w:themeColor="text1"/>
              </w:rPr>
              <w:t xml:space="preserve">- Không tiếp thu. </w:t>
            </w:r>
          </w:p>
          <w:p w14:paraId="00BB165D" w14:textId="13767A77" w:rsidR="00FC1646" w:rsidRPr="00E95452" w:rsidRDefault="00FC1646" w:rsidP="00D50E11">
            <w:pPr>
              <w:spacing w:before="120" w:after="120" w:line="300" w:lineRule="exact"/>
              <w:jc w:val="both"/>
              <w:rPr>
                <w:color w:val="000000" w:themeColor="text1"/>
              </w:rPr>
            </w:pPr>
            <w:r>
              <w:rPr>
                <w:color w:val="000000" w:themeColor="text1"/>
              </w:rPr>
              <w:t xml:space="preserve">- Lý do: </w:t>
            </w:r>
            <w:r w:rsidRPr="000E245D">
              <w:rPr>
                <w:rFonts w:ascii="Segoe UI" w:hAnsi="Segoe UI" w:cs="Segoe UI"/>
                <w:color w:val="081B3A"/>
                <w:spacing w:val="3"/>
                <w:sz w:val="23"/>
                <w:szCs w:val="23"/>
                <w:shd w:val="clear" w:color="auto" w:fill="FFFFFF"/>
              </w:rPr>
              <w:t xml:space="preserve"> </w:t>
            </w:r>
            <w:r w:rsidRPr="000E245D">
              <w:rPr>
                <w:color w:val="000000" w:themeColor="text1"/>
              </w:rPr>
              <w:t>dự thảo Nghị quyết đã dẫn chiếu đầy đủ các quy định pháp luật cần thiết, trực tiếp điều chỉnh vấn đề chi kinh phí cho hoạt động kiểm soát TTHC.</w:t>
            </w:r>
          </w:p>
        </w:tc>
      </w:tr>
      <w:tr w:rsidR="00FC1646" w:rsidRPr="002E7FFD" w14:paraId="749EF405" w14:textId="77777777" w:rsidTr="003E6EB3">
        <w:tc>
          <w:tcPr>
            <w:tcW w:w="704" w:type="dxa"/>
          </w:tcPr>
          <w:p w14:paraId="17ECE120" w14:textId="77777777" w:rsidR="00FC1646" w:rsidRDefault="00FC1646" w:rsidP="00D50E11">
            <w:pPr>
              <w:ind w:right="-26" w:firstLine="561"/>
              <w:jc w:val="center"/>
              <w:rPr>
                <w:iCs/>
                <w:shd w:val="clear" w:color="auto" w:fill="FFFFFF"/>
              </w:rPr>
            </w:pPr>
          </w:p>
        </w:tc>
        <w:tc>
          <w:tcPr>
            <w:tcW w:w="1559" w:type="dxa"/>
          </w:tcPr>
          <w:p w14:paraId="75855726" w14:textId="77777777" w:rsidR="00FC1646" w:rsidRPr="00E95452" w:rsidRDefault="00FC1646" w:rsidP="00D50E11">
            <w:pPr>
              <w:widowControl w:val="0"/>
              <w:spacing w:before="60" w:after="60"/>
              <w:rPr>
                <w:color w:val="000000" w:themeColor="text1"/>
              </w:rPr>
            </w:pPr>
          </w:p>
        </w:tc>
        <w:tc>
          <w:tcPr>
            <w:tcW w:w="3261" w:type="dxa"/>
          </w:tcPr>
          <w:p w14:paraId="538141E4" w14:textId="041B3B7D" w:rsidR="00FC1646" w:rsidRPr="00E95452" w:rsidRDefault="00FC1646" w:rsidP="00D50E11">
            <w:pPr>
              <w:spacing w:before="120" w:after="120" w:line="300" w:lineRule="exact"/>
              <w:jc w:val="both"/>
              <w:rPr>
                <w:lang w:val="pt-BR"/>
              </w:rPr>
            </w:pPr>
            <w:r>
              <w:rPr>
                <w:lang w:val="pt-BR"/>
              </w:rPr>
              <w:t>- Đề nghị sửa đổi Điều 2 về hiệu lực của Nghị quyết</w:t>
            </w:r>
          </w:p>
        </w:tc>
        <w:tc>
          <w:tcPr>
            <w:tcW w:w="3685" w:type="dxa"/>
          </w:tcPr>
          <w:p w14:paraId="20C9B12E" w14:textId="40C6A535" w:rsidR="00FC1646" w:rsidRPr="00E95452" w:rsidRDefault="00FC1646" w:rsidP="00D50E11">
            <w:pPr>
              <w:spacing w:before="120" w:after="120" w:line="300" w:lineRule="exact"/>
              <w:jc w:val="both"/>
              <w:rPr>
                <w:color w:val="000000" w:themeColor="text1"/>
              </w:rPr>
            </w:pPr>
            <w:r>
              <w:rPr>
                <w:color w:val="000000" w:themeColor="text1"/>
              </w:rPr>
              <w:t>Đã tiếp thu và sửa đổi theo ý kiến góp ý của Sở Tư pháp</w:t>
            </w:r>
          </w:p>
        </w:tc>
      </w:tr>
      <w:tr w:rsidR="00FC1646" w:rsidRPr="002E7FFD" w14:paraId="46D1F954" w14:textId="77777777" w:rsidTr="003E6EB3">
        <w:tc>
          <w:tcPr>
            <w:tcW w:w="704" w:type="dxa"/>
          </w:tcPr>
          <w:p w14:paraId="126A56D4" w14:textId="0056EFC6" w:rsidR="00FC1646" w:rsidRDefault="00FC1646" w:rsidP="00A973BD">
            <w:pPr>
              <w:ind w:right="-26"/>
              <w:rPr>
                <w:iCs/>
                <w:shd w:val="clear" w:color="auto" w:fill="FFFFFF"/>
              </w:rPr>
            </w:pPr>
            <w:r>
              <w:rPr>
                <w:iCs/>
                <w:shd w:val="clear" w:color="auto" w:fill="FFFFFF"/>
              </w:rPr>
              <w:t>4</w:t>
            </w:r>
          </w:p>
        </w:tc>
        <w:tc>
          <w:tcPr>
            <w:tcW w:w="1559" w:type="dxa"/>
          </w:tcPr>
          <w:p w14:paraId="1DEF94E1" w14:textId="77777777" w:rsidR="00FC1646" w:rsidRDefault="00FC1646" w:rsidP="00D50E11">
            <w:pPr>
              <w:widowControl w:val="0"/>
              <w:spacing w:before="60" w:after="60"/>
              <w:rPr>
                <w:color w:val="000000" w:themeColor="text1"/>
              </w:rPr>
            </w:pPr>
            <w:r>
              <w:rPr>
                <w:color w:val="000000" w:themeColor="text1"/>
              </w:rPr>
              <w:t>Sở Nội vụ</w:t>
            </w:r>
          </w:p>
          <w:p w14:paraId="1491B333" w14:textId="0B2F3F7A" w:rsidR="00FC1646" w:rsidRPr="00E95452" w:rsidRDefault="00FC1646" w:rsidP="00D50E11">
            <w:pPr>
              <w:widowControl w:val="0"/>
              <w:spacing w:before="60" w:after="60"/>
              <w:rPr>
                <w:color w:val="000000" w:themeColor="text1"/>
              </w:rPr>
            </w:pPr>
            <w:r>
              <w:rPr>
                <w:lang w:val="pt-BR"/>
              </w:rPr>
              <w:t>1774/SNV-CCHC ngày 03/9/2025</w:t>
            </w:r>
          </w:p>
        </w:tc>
        <w:tc>
          <w:tcPr>
            <w:tcW w:w="3261" w:type="dxa"/>
          </w:tcPr>
          <w:p w14:paraId="39DFA89D" w14:textId="5654AF09" w:rsidR="00FC1646" w:rsidRDefault="00FC1646" w:rsidP="00D50E11">
            <w:pPr>
              <w:spacing w:before="120" w:after="120" w:line="300" w:lineRule="exact"/>
              <w:jc w:val="both"/>
              <w:rPr>
                <w:lang w:val="pt-BR"/>
              </w:rPr>
            </w:pPr>
            <w:r>
              <w:rPr>
                <w:lang w:val="pt-BR"/>
              </w:rPr>
              <w:t xml:space="preserve">Đề nghị bổ sung Điều quy định về phạm vi điều chỉnh và đối tượng áp dụng tại dự thảo Tờ trình và Nghị quyết </w:t>
            </w:r>
          </w:p>
        </w:tc>
        <w:tc>
          <w:tcPr>
            <w:tcW w:w="3685" w:type="dxa"/>
          </w:tcPr>
          <w:p w14:paraId="54547323" w14:textId="6B3220B0" w:rsidR="00FC1646" w:rsidRDefault="00FC1646" w:rsidP="00D50E11">
            <w:pPr>
              <w:spacing w:before="120" w:after="120" w:line="300" w:lineRule="exact"/>
              <w:jc w:val="both"/>
              <w:rPr>
                <w:color w:val="000000" w:themeColor="text1"/>
              </w:rPr>
            </w:pPr>
            <w:r>
              <w:rPr>
                <w:color w:val="000000" w:themeColor="text1"/>
              </w:rPr>
              <w:t>Đã tiếp thu và sửa đổi vào Dự thảo</w:t>
            </w:r>
          </w:p>
        </w:tc>
      </w:tr>
      <w:tr w:rsidR="00FC1646" w:rsidRPr="002E7FFD" w14:paraId="30134010" w14:textId="77777777" w:rsidTr="003E6EB3">
        <w:tc>
          <w:tcPr>
            <w:tcW w:w="704" w:type="dxa"/>
          </w:tcPr>
          <w:p w14:paraId="27D5CD32" w14:textId="5545D9A8" w:rsidR="00FC1646" w:rsidRPr="00E95452" w:rsidRDefault="00FC1646" w:rsidP="00D50E11">
            <w:pPr>
              <w:spacing w:before="120" w:after="120" w:line="340" w:lineRule="exact"/>
              <w:ind w:right="-26" w:firstLine="709"/>
              <w:jc w:val="center"/>
              <w:rPr>
                <w:lang w:val="nl-NL"/>
              </w:rPr>
            </w:pPr>
            <w:r>
              <w:rPr>
                <w:lang w:val="nl-NL"/>
              </w:rPr>
              <w:t>55</w:t>
            </w:r>
          </w:p>
        </w:tc>
        <w:tc>
          <w:tcPr>
            <w:tcW w:w="1559" w:type="dxa"/>
          </w:tcPr>
          <w:p w14:paraId="4BC7C59F" w14:textId="77777777" w:rsidR="00FC1646" w:rsidRDefault="00FC1646" w:rsidP="00D50E11">
            <w:pPr>
              <w:pStyle w:val="BodyText"/>
              <w:spacing w:line="340" w:lineRule="atLeast"/>
              <w:ind w:firstLine="5"/>
              <w:jc w:val="left"/>
              <w:rPr>
                <w:color w:val="000000" w:themeColor="text1"/>
                <w:sz w:val="24"/>
                <w:lang w:val="nl-NL"/>
              </w:rPr>
            </w:pPr>
            <w:r w:rsidRPr="00E95452">
              <w:rPr>
                <w:color w:val="000000" w:themeColor="text1"/>
                <w:sz w:val="24"/>
                <w:lang w:val="nl-NL"/>
              </w:rPr>
              <w:t>UBND phường Mão Điền</w:t>
            </w:r>
          </w:p>
          <w:p w14:paraId="502DB474" w14:textId="49F53622" w:rsidR="00FC1646" w:rsidRPr="00E95452" w:rsidRDefault="00FC1646" w:rsidP="00D50E11">
            <w:pPr>
              <w:pStyle w:val="BodyText"/>
              <w:spacing w:line="340" w:lineRule="atLeast"/>
              <w:ind w:firstLine="5"/>
              <w:jc w:val="left"/>
              <w:rPr>
                <w:color w:val="000000" w:themeColor="text1"/>
                <w:sz w:val="24"/>
              </w:rPr>
            </w:pPr>
            <w:r w:rsidRPr="00E95452">
              <w:rPr>
                <w:color w:val="000000" w:themeColor="text1"/>
                <w:lang w:val="nl-NL"/>
              </w:rPr>
              <w:t>146/CV-UBND ngày 04/9/2025</w:t>
            </w:r>
          </w:p>
        </w:tc>
        <w:tc>
          <w:tcPr>
            <w:tcW w:w="3261" w:type="dxa"/>
          </w:tcPr>
          <w:p w14:paraId="0FEBE474" w14:textId="0ECA4B3F" w:rsidR="00FC1646" w:rsidRPr="00E95452" w:rsidRDefault="00FC1646" w:rsidP="00D50E11">
            <w:pPr>
              <w:spacing w:before="120" w:after="120" w:line="300" w:lineRule="exact"/>
              <w:jc w:val="both"/>
              <w:rPr>
                <w:lang w:val="pt-BR"/>
              </w:rPr>
            </w:pPr>
            <w:r w:rsidRPr="00E95452">
              <w:rPr>
                <w:lang w:val="pt-BR"/>
              </w:rPr>
              <w:t>Đề nghị điều chỉnh mức hỗ trợ cho cán bộ, công chức làm nhiệm vụ đầu mối công tác kiểm soát TTHC cấp xã lên 25.000 đồng/ngày</w:t>
            </w:r>
          </w:p>
        </w:tc>
        <w:tc>
          <w:tcPr>
            <w:tcW w:w="3685" w:type="dxa"/>
            <w:vMerge w:val="restart"/>
          </w:tcPr>
          <w:p w14:paraId="7A8AE705" w14:textId="44998C44" w:rsidR="00FC1646" w:rsidRPr="00E95452" w:rsidRDefault="00FC1646" w:rsidP="00D50E11">
            <w:pPr>
              <w:pStyle w:val="BodyText"/>
              <w:spacing w:line="340" w:lineRule="atLeast"/>
              <w:ind w:firstLine="5"/>
              <w:rPr>
                <w:color w:val="000000" w:themeColor="text1"/>
                <w:sz w:val="24"/>
              </w:rPr>
            </w:pPr>
            <w:r>
              <w:rPr>
                <w:color w:val="000000" w:themeColor="text1"/>
                <w:sz w:val="24"/>
              </w:rPr>
              <w:t>-</w:t>
            </w:r>
            <w:r w:rsidRPr="00E95452">
              <w:rPr>
                <w:color w:val="000000" w:themeColor="text1"/>
                <w:sz w:val="24"/>
              </w:rPr>
              <w:t xml:space="preserve">  Không tiếp thu.</w:t>
            </w:r>
          </w:p>
          <w:p w14:paraId="67A7EBF0" w14:textId="0BECC867" w:rsidR="00FC1646" w:rsidRPr="00E95452" w:rsidRDefault="00FC1646" w:rsidP="00D50E11">
            <w:pPr>
              <w:pStyle w:val="BodyText"/>
              <w:spacing w:line="340" w:lineRule="atLeast"/>
              <w:ind w:firstLine="5"/>
              <w:rPr>
                <w:color w:val="000000" w:themeColor="text1"/>
                <w:sz w:val="24"/>
              </w:rPr>
            </w:pPr>
            <w:r>
              <w:rPr>
                <w:color w:val="000000" w:themeColor="text1"/>
                <w:sz w:val="24"/>
              </w:rPr>
              <w:t xml:space="preserve">- </w:t>
            </w:r>
            <w:r w:rsidRPr="00E95452">
              <w:rPr>
                <w:color w:val="000000" w:themeColor="text1"/>
                <w:sz w:val="24"/>
              </w:rPr>
              <w:t>Lý do: Mức hỗ trợ được thực hiện trên cơ sở mức chi tối đa được quy định tại  Thông tư số 167/2012/TT-BTC ngày 10/10/2012 của Bộ trưởng Bộ Tài chính quy định việc lập dự toán, quản lý, sử dụng kinh phí thực hiện các hoạt động kiểm soát TTHC.</w:t>
            </w:r>
          </w:p>
        </w:tc>
      </w:tr>
      <w:tr w:rsidR="00FC1646" w:rsidRPr="002E7FFD" w14:paraId="08100B5E" w14:textId="77777777" w:rsidTr="003E6EB3">
        <w:tc>
          <w:tcPr>
            <w:tcW w:w="704" w:type="dxa"/>
          </w:tcPr>
          <w:p w14:paraId="55E8E781" w14:textId="0A2AFD76" w:rsidR="00FC1646" w:rsidRPr="00E95452" w:rsidRDefault="00FC1646" w:rsidP="00D50E11">
            <w:pPr>
              <w:spacing w:before="120" w:after="120" w:line="340" w:lineRule="exact"/>
              <w:ind w:right="-26" w:firstLine="709"/>
              <w:jc w:val="center"/>
              <w:rPr>
                <w:lang w:val="nl-NL"/>
              </w:rPr>
            </w:pPr>
            <w:r>
              <w:rPr>
                <w:lang w:val="nl-NL"/>
              </w:rPr>
              <w:t>66</w:t>
            </w:r>
          </w:p>
        </w:tc>
        <w:tc>
          <w:tcPr>
            <w:tcW w:w="1559" w:type="dxa"/>
          </w:tcPr>
          <w:p w14:paraId="20E8849D" w14:textId="77777777" w:rsidR="00FC1646" w:rsidRDefault="00FC1646" w:rsidP="00D50E11">
            <w:pPr>
              <w:pStyle w:val="BodyText"/>
              <w:spacing w:line="340" w:lineRule="atLeast"/>
              <w:ind w:firstLine="5"/>
              <w:jc w:val="left"/>
              <w:rPr>
                <w:color w:val="000000" w:themeColor="text1"/>
                <w:sz w:val="24"/>
                <w:lang w:val="nl-NL"/>
              </w:rPr>
            </w:pPr>
            <w:r w:rsidRPr="00E95452">
              <w:rPr>
                <w:color w:val="000000" w:themeColor="text1"/>
                <w:sz w:val="24"/>
                <w:lang w:val="nl-NL"/>
              </w:rPr>
              <w:t>UBND phường Từ Sơn</w:t>
            </w:r>
          </w:p>
          <w:p w14:paraId="630619ED" w14:textId="1334400C" w:rsidR="00FC1646" w:rsidRPr="00E95452" w:rsidRDefault="00FC1646" w:rsidP="00D50E11">
            <w:pPr>
              <w:pStyle w:val="BodyText"/>
              <w:spacing w:line="340" w:lineRule="atLeast"/>
              <w:ind w:firstLine="5"/>
              <w:jc w:val="left"/>
              <w:rPr>
                <w:color w:val="000000" w:themeColor="text1"/>
                <w:sz w:val="24"/>
              </w:rPr>
            </w:pPr>
            <w:r w:rsidRPr="00E95452">
              <w:rPr>
                <w:color w:val="000000" w:themeColor="text1"/>
                <w:lang w:val="nl-NL"/>
              </w:rPr>
              <w:t>258/UBND</w:t>
            </w:r>
            <w:r>
              <w:rPr>
                <w:color w:val="000000" w:themeColor="text1"/>
                <w:lang w:val="nl-NL"/>
              </w:rPr>
              <w:t>-</w:t>
            </w:r>
            <w:r w:rsidRPr="00E95452">
              <w:rPr>
                <w:color w:val="000000" w:themeColor="text1"/>
                <w:lang w:val="nl-NL"/>
              </w:rPr>
              <w:t>HCC ngày 03/9/2025</w:t>
            </w:r>
          </w:p>
        </w:tc>
        <w:tc>
          <w:tcPr>
            <w:tcW w:w="3261" w:type="dxa"/>
            <w:vMerge w:val="restart"/>
          </w:tcPr>
          <w:p w14:paraId="71093CC1" w14:textId="599B6B80" w:rsidR="00FC1646" w:rsidRPr="00E95452" w:rsidRDefault="00FC1646" w:rsidP="00D50E11">
            <w:pPr>
              <w:pStyle w:val="BodyText"/>
              <w:spacing w:line="340" w:lineRule="atLeast"/>
              <w:ind w:firstLine="5"/>
              <w:rPr>
                <w:color w:val="000000" w:themeColor="text1"/>
                <w:sz w:val="24"/>
              </w:rPr>
            </w:pPr>
            <w:r w:rsidRPr="00E95452">
              <w:rPr>
                <w:sz w:val="24"/>
                <w:lang w:val="pt-BR"/>
              </w:rPr>
              <w:t>Đề nghị điều chỉnh mức hỗ trợ cho cán bộ, công chức làm nhiệm vụ đầu mối công tác kiểm soát TTHC cấp xã lên 30.000 đồng/ngày</w:t>
            </w:r>
          </w:p>
        </w:tc>
        <w:tc>
          <w:tcPr>
            <w:tcW w:w="3685" w:type="dxa"/>
            <w:vMerge/>
          </w:tcPr>
          <w:p w14:paraId="0A6CB95E" w14:textId="31233832" w:rsidR="00FC1646" w:rsidRPr="00E95452" w:rsidRDefault="00FC1646" w:rsidP="00D50E11">
            <w:pPr>
              <w:pStyle w:val="BodyText"/>
              <w:spacing w:line="340" w:lineRule="atLeast"/>
              <w:ind w:firstLine="5"/>
              <w:rPr>
                <w:color w:val="000000" w:themeColor="text1"/>
                <w:sz w:val="24"/>
              </w:rPr>
            </w:pPr>
          </w:p>
        </w:tc>
      </w:tr>
      <w:tr w:rsidR="00FC1646" w:rsidRPr="002E7FFD" w14:paraId="57D09D39" w14:textId="77777777" w:rsidTr="003E6EB3">
        <w:trPr>
          <w:trHeight w:val="555"/>
        </w:trPr>
        <w:tc>
          <w:tcPr>
            <w:tcW w:w="704" w:type="dxa"/>
            <w:vAlign w:val="center"/>
          </w:tcPr>
          <w:p w14:paraId="6A90BBCF" w14:textId="74363542" w:rsidR="00FC1646" w:rsidRPr="00E95452" w:rsidRDefault="00FC1646" w:rsidP="00D50E11">
            <w:pPr>
              <w:spacing w:before="120" w:after="120" w:line="340" w:lineRule="exact"/>
              <w:ind w:right="-26" w:firstLine="709"/>
              <w:jc w:val="center"/>
              <w:rPr>
                <w:color w:val="000000" w:themeColor="text1"/>
                <w:lang w:val="nl-NL"/>
              </w:rPr>
            </w:pPr>
            <w:r>
              <w:rPr>
                <w:color w:val="000000" w:themeColor="text1"/>
                <w:lang w:val="nl-NL"/>
              </w:rPr>
              <w:t>77</w:t>
            </w:r>
          </w:p>
        </w:tc>
        <w:tc>
          <w:tcPr>
            <w:tcW w:w="1559" w:type="dxa"/>
          </w:tcPr>
          <w:p w14:paraId="045C2036" w14:textId="77777777" w:rsidR="00FC1646" w:rsidRDefault="00FC1646" w:rsidP="00D50E11">
            <w:pPr>
              <w:pStyle w:val="BodyText"/>
              <w:spacing w:line="340" w:lineRule="atLeast"/>
              <w:ind w:firstLine="5"/>
              <w:jc w:val="left"/>
              <w:rPr>
                <w:color w:val="000000" w:themeColor="text1"/>
                <w:sz w:val="24"/>
                <w:lang w:val="nl-NL"/>
              </w:rPr>
            </w:pPr>
            <w:r w:rsidRPr="00E95452">
              <w:rPr>
                <w:color w:val="000000" w:themeColor="text1"/>
                <w:sz w:val="24"/>
                <w:lang w:val="nl-NL"/>
              </w:rPr>
              <w:t>UBND phường Nam Sơn</w:t>
            </w:r>
          </w:p>
          <w:p w14:paraId="4D81E9E9" w14:textId="5D4C5AD5" w:rsidR="00FC1646" w:rsidRPr="00E95452" w:rsidRDefault="00FC1646" w:rsidP="00D50E11">
            <w:pPr>
              <w:pStyle w:val="BodyText"/>
              <w:spacing w:line="340" w:lineRule="atLeast"/>
              <w:ind w:firstLine="5"/>
              <w:jc w:val="left"/>
              <w:rPr>
                <w:color w:val="000000" w:themeColor="text1"/>
                <w:sz w:val="24"/>
              </w:rPr>
            </w:pPr>
            <w:r w:rsidRPr="00E95452">
              <w:rPr>
                <w:color w:val="000000" w:themeColor="text1"/>
                <w:sz w:val="24"/>
                <w:lang w:val="nl-NL"/>
              </w:rPr>
              <w:t>263/UBND-HCC ngày 04/9/2025</w:t>
            </w:r>
          </w:p>
        </w:tc>
        <w:tc>
          <w:tcPr>
            <w:tcW w:w="3261" w:type="dxa"/>
            <w:vMerge/>
          </w:tcPr>
          <w:p w14:paraId="0BF77733" w14:textId="2ADE7855" w:rsidR="00FC1646" w:rsidRPr="00E95452" w:rsidRDefault="00FC1646" w:rsidP="00D50E11">
            <w:pPr>
              <w:pStyle w:val="BodyText"/>
              <w:spacing w:line="340" w:lineRule="atLeast"/>
              <w:ind w:firstLine="5"/>
              <w:rPr>
                <w:color w:val="000000" w:themeColor="text1"/>
                <w:sz w:val="24"/>
              </w:rPr>
            </w:pPr>
          </w:p>
        </w:tc>
        <w:tc>
          <w:tcPr>
            <w:tcW w:w="3685" w:type="dxa"/>
            <w:vMerge/>
          </w:tcPr>
          <w:p w14:paraId="2FA4940E" w14:textId="77777777" w:rsidR="00FC1646" w:rsidRPr="00E95452" w:rsidRDefault="00FC1646" w:rsidP="00D50E11">
            <w:pPr>
              <w:pStyle w:val="BodyText"/>
              <w:spacing w:line="340" w:lineRule="atLeast"/>
              <w:ind w:firstLine="5"/>
              <w:rPr>
                <w:color w:val="000000" w:themeColor="text1"/>
                <w:sz w:val="24"/>
              </w:rPr>
            </w:pPr>
          </w:p>
        </w:tc>
      </w:tr>
      <w:tr w:rsidR="00FC1646" w:rsidRPr="002E7FFD" w14:paraId="0B17160B" w14:textId="77777777" w:rsidTr="003E6EB3">
        <w:tc>
          <w:tcPr>
            <w:tcW w:w="704" w:type="dxa"/>
          </w:tcPr>
          <w:p w14:paraId="124180D5" w14:textId="5EA61358" w:rsidR="00FC1646" w:rsidRPr="00E95452" w:rsidRDefault="00FC1646" w:rsidP="00D50E11">
            <w:pPr>
              <w:spacing w:before="60" w:after="60"/>
              <w:ind w:right="-26"/>
              <w:jc w:val="center"/>
              <w:rPr>
                <w:color w:val="000000" w:themeColor="text1"/>
                <w:lang w:val="nl-NL"/>
              </w:rPr>
            </w:pPr>
            <w:r>
              <w:rPr>
                <w:color w:val="000000" w:themeColor="text1"/>
                <w:lang w:val="nl-NL"/>
              </w:rPr>
              <w:t>8</w:t>
            </w:r>
          </w:p>
        </w:tc>
        <w:tc>
          <w:tcPr>
            <w:tcW w:w="1559" w:type="dxa"/>
          </w:tcPr>
          <w:p w14:paraId="5F6203AD" w14:textId="77777777" w:rsidR="00FC1646" w:rsidRDefault="00FC1646" w:rsidP="00D50E11">
            <w:pPr>
              <w:spacing w:before="120" w:after="120" w:line="300" w:lineRule="exact"/>
              <w:rPr>
                <w:color w:val="000000" w:themeColor="text1"/>
                <w:lang w:val="nl-NL"/>
              </w:rPr>
            </w:pPr>
            <w:r w:rsidRPr="00E95452">
              <w:rPr>
                <w:color w:val="000000" w:themeColor="text1"/>
                <w:lang w:val="nl-NL"/>
              </w:rPr>
              <w:t>UBND xã Cảnh Thuỵ</w:t>
            </w:r>
          </w:p>
          <w:p w14:paraId="74FC8315" w14:textId="4E33DBD0" w:rsidR="00FC1646" w:rsidRPr="00E95452" w:rsidRDefault="00FC1646" w:rsidP="00D50E11">
            <w:pPr>
              <w:spacing w:before="120" w:after="120" w:line="300" w:lineRule="exact"/>
              <w:rPr>
                <w:lang w:eastAsia="vi-VN"/>
              </w:rPr>
            </w:pPr>
            <w:r w:rsidRPr="00E95452">
              <w:rPr>
                <w:color w:val="000000" w:themeColor="text1"/>
                <w:lang w:val="nl-NL"/>
              </w:rPr>
              <w:t>289/UBND-HCC ngày 04/9/2025</w:t>
            </w:r>
          </w:p>
        </w:tc>
        <w:tc>
          <w:tcPr>
            <w:tcW w:w="3261" w:type="dxa"/>
            <w:vMerge/>
          </w:tcPr>
          <w:p w14:paraId="5F44438C" w14:textId="33BB1B3D" w:rsidR="00FC1646" w:rsidRPr="00E95452" w:rsidRDefault="00FC1646" w:rsidP="00D50E11">
            <w:pPr>
              <w:spacing w:before="120" w:after="120" w:line="300" w:lineRule="exact"/>
              <w:ind w:firstLine="720"/>
              <w:jc w:val="both"/>
              <w:rPr>
                <w:lang w:val="pt-BR"/>
              </w:rPr>
            </w:pPr>
          </w:p>
        </w:tc>
        <w:tc>
          <w:tcPr>
            <w:tcW w:w="3685" w:type="dxa"/>
            <w:vMerge/>
          </w:tcPr>
          <w:p w14:paraId="09A1466A" w14:textId="53ADE5F7" w:rsidR="00FC1646" w:rsidRPr="00E95452" w:rsidRDefault="00FC1646" w:rsidP="00D50E11">
            <w:pPr>
              <w:spacing w:before="120" w:after="120" w:line="300" w:lineRule="exact"/>
              <w:ind w:firstLine="720"/>
              <w:jc w:val="both"/>
              <w:rPr>
                <w:lang w:val="pt-BR"/>
              </w:rPr>
            </w:pPr>
          </w:p>
        </w:tc>
      </w:tr>
      <w:tr w:rsidR="00FC1646" w:rsidRPr="002E7FFD" w14:paraId="28F13B30" w14:textId="77777777" w:rsidTr="003E6EB3">
        <w:tc>
          <w:tcPr>
            <w:tcW w:w="704" w:type="dxa"/>
          </w:tcPr>
          <w:p w14:paraId="3E256962" w14:textId="6D9921E2" w:rsidR="00FC1646" w:rsidRPr="00E95452" w:rsidRDefault="00FC1646" w:rsidP="009229B2">
            <w:pPr>
              <w:spacing w:before="120" w:after="120" w:line="340" w:lineRule="exact"/>
              <w:ind w:firstLine="709"/>
              <w:jc w:val="center"/>
              <w:rPr>
                <w:lang w:val="nl-NL"/>
              </w:rPr>
            </w:pPr>
            <w:r>
              <w:rPr>
                <w:lang w:val="nl-NL"/>
              </w:rPr>
              <w:t>99</w:t>
            </w:r>
          </w:p>
        </w:tc>
        <w:tc>
          <w:tcPr>
            <w:tcW w:w="1559" w:type="dxa"/>
          </w:tcPr>
          <w:p w14:paraId="25D0E848" w14:textId="77777777" w:rsidR="00FC1646" w:rsidRDefault="00FC1646" w:rsidP="00D50E11">
            <w:pPr>
              <w:rPr>
                <w:color w:val="000000" w:themeColor="text1"/>
                <w:lang w:val="nl-NL"/>
              </w:rPr>
            </w:pPr>
            <w:r w:rsidRPr="00E95452">
              <w:rPr>
                <w:color w:val="000000" w:themeColor="text1"/>
                <w:lang w:val="nl-NL"/>
              </w:rPr>
              <w:t>UBND xã Tân Tiến</w:t>
            </w:r>
          </w:p>
          <w:p w14:paraId="3C48B064" w14:textId="5A6BEA92" w:rsidR="00FC1646" w:rsidRPr="00E95452" w:rsidRDefault="00FC1646" w:rsidP="00D50E11">
            <w:pPr>
              <w:rPr>
                <w:lang w:eastAsia="vi-VN"/>
              </w:rPr>
            </w:pPr>
            <w:r w:rsidRPr="00E95452">
              <w:rPr>
                <w:color w:val="000000" w:themeColor="text1"/>
                <w:lang w:val="nl-NL"/>
              </w:rPr>
              <w:t>540/UBND-HCC ngày 03/9/2025</w:t>
            </w:r>
          </w:p>
        </w:tc>
        <w:tc>
          <w:tcPr>
            <w:tcW w:w="3261" w:type="dxa"/>
            <w:vMerge/>
          </w:tcPr>
          <w:p w14:paraId="6224B1C1" w14:textId="2C10D325" w:rsidR="00FC1646" w:rsidRPr="00E95452" w:rsidRDefault="00FC1646" w:rsidP="00D50E11">
            <w:pPr>
              <w:jc w:val="both"/>
              <w:rPr>
                <w:lang w:eastAsia="vi-VN"/>
              </w:rPr>
            </w:pPr>
          </w:p>
        </w:tc>
        <w:tc>
          <w:tcPr>
            <w:tcW w:w="3685" w:type="dxa"/>
            <w:vMerge/>
          </w:tcPr>
          <w:p w14:paraId="60D00F8B" w14:textId="58C0DC6B" w:rsidR="00FC1646" w:rsidRPr="00E95452" w:rsidRDefault="00FC1646" w:rsidP="00D50E11">
            <w:pPr>
              <w:jc w:val="both"/>
              <w:rPr>
                <w:lang w:eastAsia="vi-VN"/>
              </w:rPr>
            </w:pPr>
          </w:p>
        </w:tc>
      </w:tr>
      <w:tr w:rsidR="00FC1646" w:rsidRPr="002E7FFD" w14:paraId="32A0CDAB" w14:textId="77777777" w:rsidTr="003E6EB3">
        <w:tc>
          <w:tcPr>
            <w:tcW w:w="704" w:type="dxa"/>
          </w:tcPr>
          <w:p w14:paraId="77E8FBC2" w14:textId="0DD8B8D7" w:rsidR="00FC1646" w:rsidRPr="00E95452" w:rsidRDefault="00FC1646" w:rsidP="009229B2">
            <w:pPr>
              <w:shd w:val="clear" w:color="auto" w:fill="FFFFFF"/>
              <w:spacing w:before="120" w:after="120" w:line="340" w:lineRule="exact"/>
              <w:ind w:firstLine="709"/>
              <w:jc w:val="center"/>
            </w:pPr>
            <w:r>
              <w:t>110</w:t>
            </w:r>
          </w:p>
        </w:tc>
        <w:tc>
          <w:tcPr>
            <w:tcW w:w="1559" w:type="dxa"/>
          </w:tcPr>
          <w:p w14:paraId="77DC90A2" w14:textId="77777777" w:rsidR="00FC1646" w:rsidRDefault="00FC1646" w:rsidP="00D50E11">
            <w:pPr>
              <w:rPr>
                <w:color w:val="000000" w:themeColor="text1"/>
                <w:lang w:val="nl-NL"/>
              </w:rPr>
            </w:pPr>
            <w:r w:rsidRPr="00E95452">
              <w:rPr>
                <w:color w:val="000000" w:themeColor="text1"/>
                <w:lang w:val="nl-NL"/>
              </w:rPr>
              <w:t>UBND xã Bảo Đài</w:t>
            </w:r>
          </w:p>
          <w:p w14:paraId="400F3BAF" w14:textId="63A5A19E" w:rsidR="00FC1646" w:rsidRPr="00E95452" w:rsidRDefault="00FC1646" w:rsidP="00D50E11">
            <w:pPr>
              <w:rPr>
                <w:lang w:eastAsia="vi-VN"/>
              </w:rPr>
            </w:pPr>
            <w:r w:rsidRPr="00E95452">
              <w:rPr>
                <w:color w:val="000000" w:themeColor="text1"/>
                <w:lang w:val="nl-NL"/>
              </w:rPr>
              <w:t>28/UBND-HCC ngày 04/9/2025</w:t>
            </w:r>
          </w:p>
        </w:tc>
        <w:tc>
          <w:tcPr>
            <w:tcW w:w="3261" w:type="dxa"/>
            <w:vMerge/>
          </w:tcPr>
          <w:p w14:paraId="23718C4E" w14:textId="1C810012" w:rsidR="00FC1646" w:rsidRPr="00E95452" w:rsidRDefault="00FC1646" w:rsidP="00D50E11">
            <w:pPr>
              <w:jc w:val="both"/>
              <w:rPr>
                <w:lang w:eastAsia="vi-VN"/>
              </w:rPr>
            </w:pPr>
          </w:p>
        </w:tc>
        <w:tc>
          <w:tcPr>
            <w:tcW w:w="3685" w:type="dxa"/>
            <w:vMerge/>
          </w:tcPr>
          <w:p w14:paraId="56205D1C" w14:textId="77777777" w:rsidR="00FC1646" w:rsidRPr="00E95452" w:rsidRDefault="00FC1646" w:rsidP="00D50E11">
            <w:pPr>
              <w:jc w:val="both"/>
              <w:rPr>
                <w:lang w:eastAsia="vi-VN"/>
              </w:rPr>
            </w:pPr>
          </w:p>
        </w:tc>
      </w:tr>
      <w:tr w:rsidR="00FC1646" w:rsidRPr="002E7FFD" w14:paraId="13B29B54" w14:textId="77777777" w:rsidTr="003E6EB3">
        <w:tc>
          <w:tcPr>
            <w:tcW w:w="704" w:type="dxa"/>
          </w:tcPr>
          <w:p w14:paraId="6BFE08C9" w14:textId="069701E0" w:rsidR="00FC1646" w:rsidRPr="00E95452" w:rsidRDefault="00FC1646" w:rsidP="009229B2">
            <w:pPr>
              <w:shd w:val="clear" w:color="auto" w:fill="FFFFFF"/>
              <w:spacing w:before="120" w:after="120" w:line="340" w:lineRule="exact"/>
              <w:ind w:firstLine="709"/>
              <w:jc w:val="center"/>
            </w:pPr>
            <w:r>
              <w:t>111</w:t>
            </w:r>
          </w:p>
        </w:tc>
        <w:tc>
          <w:tcPr>
            <w:tcW w:w="1559" w:type="dxa"/>
          </w:tcPr>
          <w:p w14:paraId="526DEEC6" w14:textId="77777777" w:rsidR="00FC1646" w:rsidRDefault="00FC1646" w:rsidP="00D50E11">
            <w:pPr>
              <w:rPr>
                <w:color w:val="000000" w:themeColor="text1"/>
                <w:lang w:val="nl-NL"/>
              </w:rPr>
            </w:pPr>
            <w:r w:rsidRPr="00E95452">
              <w:rPr>
                <w:color w:val="000000" w:themeColor="text1"/>
                <w:lang w:val="nl-NL"/>
              </w:rPr>
              <w:t>UBND xã Xuân Cẩm</w:t>
            </w:r>
          </w:p>
          <w:p w14:paraId="2C93C007" w14:textId="5E6DFE77" w:rsidR="00FC1646" w:rsidRPr="00E95452" w:rsidRDefault="00FC1646" w:rsidP="00D50E11">
            <w:pPr>
              <w:rPr>
                <w:lang w:eastAsia="vi-VN"/>
              </w:rPr>
            </w:pPr>
            <w:r w:rsidRPr="00E95452">
              <w:rPr>
                <w:color w:val="000000" w:themeColor="text1"/>
                <w:lang w:val="nl-NL"/>
              </w:rPr>
              <w:t>366/UBND</w:t>
            </w:r>
            <w:r>
              <w:rPr>
                <w:color w:val="000000" w:themeColor="text1"/>
                <w:lang w:val="nl-NL"/>
              </w:rPr>
              <w:t>-T</w:t>
            </w:r>
            <w:r w:rsidRPr="00E95452">
              <w:rPr>
                <w:color w:val="000000" w:themeColor="text1"/>
                <w:lang w:val="nl-NL"/>
              </w:rPr>
              <w:t>TPVHCC ngày 04/9/2025</w:t>
            </w:r>
          </w:p>
        </w:tc>
        <w:tc>
          <w:tcPr>
            <w:tcW w:w="3261" w:type="dxa"/>
            <w:vMerge/>
          </w:tcPr>
          <w:p w14:paraId="3B3A9646" w14:textId="1BEC6CE9" w:rsidR="00FC1646" w:rsidRPr="00E95452" w:rsidRDefault="00FC1646" w:rsidP="00D50E11">
            <w:pPr>
              <w:jc w:val="both"/>
              <w:rPr>
                <w:lang w:eastAsia="vi-VN"/>
              </w:rPr>
            </w:pPr>
          </w:p>
        </w:tc>
        <w:tc>
          <w:tcPr>
            <w:tcW w:w="3685" w:type="dxa"/>
            <w:vMerge/>
          </w:tcPr>
          <w:p w14:paraId="51A3CB14" w14:textId="2CB389C4" w:rsidR="00FC1646" w:rsidRPr="00E95452" w:rsidRDefault="00FC1646" w:rsidP="00D50E11">
            <w:pPr>
              <w:jc w:val="both"/>
              <w:rPr>
                <w:lang w:eastAsia="vi-VN"/>
              </w:rPr>
            </w:pPr>
          </w:p>
        </w:tc>
      </w:tr>
      <w:bookmarkEnd w:id="0"/>
    </w:tbl>
    <w:p w14:paraId="0E81656E" w14:textId="77777777" w:rsidR="009F0345" w:rsidRPr="002E7FFD" w:rsidRDefault="009F0345" w:rsidP="009F0345">
      <w:pPr>
        <w:widowControl w:val="0"/>
        <w:jc w:val="center"/>
        <w:rPr>
          <w:b/>
          <w:color w:val="000000" w:themeColor="text1"/>
          <w:lang w:val="nl-NL"/>
        </w:rPr>
      </w:pPr>
    </w:p>
    <w:tbl>
      <w:tblPr>
        <w:tblW w:w="14317" w:type="dxa"/>
        <w:tblLook w:val="01E0" w:firstRow="1" w:lastRow="1" w:firstColumn="1" w:lastColumn="1" w:noHBand="0" w:noVBand="0"/>
      </w:tblPr>
      <w:tblGrid>
        <w:gridCol w:w="4820"/>
        <w:gridCol w:w="5133"/>
        <w:gridCol w:w="4364"/>
      </w:tblGrid>
      <w:tr w:rsidR="009F0345" w:rsidRPr="001D577C" w14:paraId="6F96F3AF" w14:textId="77777777" w:rsidTr="00FC4AEC">
        <w:tc>
          <w:tcPr>
            <w:tcW w:w="4820" w:type="dxa"/>
          </w:tcPr>
          <w:p w14:paraId="151CE888" w14:textId="77777777" w:rsidR="009F0345" w:rsidRPr="0073618A" w:rsidRDefault="009F0345" w:rsidP="00FC4AEC">
            <w:pPr>
              <w:jc w:val="both"/>
              <w:rPr>
                <w:color w:val="000000" w:themeColor="text1"/>
                <w:sz w:val="22"/>
                <w:szCs w:val="22"/>
              </w:rPr>
            </w:pPr>
          </w:p>
        </w:tc>
        <w:tc>
          <w:tcPr>
            <w:tcW w:w="5133" w:type="dxa"/>
          </w:tcPr>
          <w:p w14:paraId="11116C65" w14:textId="77777777" w:rsidR="009F0345" w:rsidRPr="0073618A" w:rsidRDefault="009F0345" w:rsidP="00FC4AEC">
            <w:pPr>
              <w:jc w:val="center"/>
              <w:rPr>
                <w:b/>
                <w:color w:val="000000" w:themeColor="text1"/>
                <w:lang w:val="vi-VN"/>
              </w:rPr>
            </w:pPr>
          </w:p>
        </w:tc>
        <w:tc>
          <w:tcPr>
            <w:tcW w:w="4364" w:type="dxa"/>
          </w:tcPr>
          <w:p w14:paraId="64782100" w14:textId="77777777" w:rsidR="009F0345" w:rsidRPr="001D577C" w:rsidRDefault="009F0345" w:rsidP="00FC4AEC">
            <w:pPr>
              <w:jc w:val="center"/>
              <w:rPr>
                <w:b/>
                <w:color w:val="000000" w:themeColor="text1"/>
                <w:lang w:val="vi-VN"/>
              </w:rPr>
            </w:pPr>
          </w:p>
        </w:tc>
      </w:tr>
    </w:tbl>
    <w:p w14:paraId="0D0F75FE" w14:textId="77777777" w:rsidR="009F0345" w:rsidRPr="001D577C" w:rsidRDefault="009F0345" w:rsidP="009F0345">
      <w:pPr>
        <w:rPr>
          <w:color w:val="000000" w:themeColor="text1"/>
          <w:sz w:val="2"/>
          <w:lang w:val="vi-VN"/>
        </w:rPr>
      </w:pPr>
    </w:p>
    <w:p w14:paraId="252E36AA" w14:textId="77777777" w:rsidR="009F0345" w:rsidRDefault="009F0345">
      <w:pPr>
        <w:spacing w:before="120" w:after="120" w:line="276" w:lineRule="auto"/>
        <w:ind w:firstLine="720"/>
        <w:jc w:val="both"/>
        <w:rPr>
          <w:sz w:val="28"/>
          <w:szCs w:val="27"/>
        </w:rPr>
      </w:pPr>
    </w:p>
    <w:p w14:paraId="78F3E3BB" w14:textId="77777777" w:rsidR="008E19E7" w:rsidRDefault="002114E2">
      <w:pPr>
        <w:pStyle w:val="BodyText"/>
        <w:spacing w:before="60"/>
        <w:jc w:val="left"/>
        <w:rPr>
          <w:sz w:val="26"/>
          <w:szCs w:val="26"/>
        </w:rPr>
      </w:pPr>
      <w:r>
        <w:rPr>
          <w:sz w:val="26"/>
          <w:szCs w:val="26"/>
        </w:rPr>
        <w:tab/>
      </w:r>
      <w:r>
        <w:rPr>
          <w:sz w:val="26"/>
          <w:szCs w:val="26"/>
        </w:rPr>
        <w:tab/>
      </w:r>
    </w:p>
    <w:p w14:paraId="3F74842E" w14:textId="77777777" w:rsidR="008E19E7" w:rsidRDefault="002114E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90"/>
        </w:tabs>
        <w:spacing w:before="60"/>
        <w:jc w:val="left"/>
        <w:rPr>
          <w:b/>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b/>
          <w:sz w:val="26"/>
          <w:szCs w:val="26"/>
        </w:rPr>
        <w:tab/>
      </w:r>
    </w:p>
    <w:sectPr w:rsidR="008E19E7" w:rsidSect="00403B4F">
      <w:headerReference w:type="default" r:id="rId8"/>
      <w:pgSz w:w="11907" w:h="16840"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4F559" w14:textId="77777777" w:rsidR="00114369" w:rsidRDefault="00114369">
      <w:r>
        <w:separator/>
      </w:r>
    </w:p>
  </w:endnote>
  <w:endnote w:type="continuationSeparator" w:id="0">
    <w:p w14:paraId="76899719" w14:textId="77777777" w:rsidR="00114369" w:rsidRDefault="0011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5B34D" w14:textId="77777777" w:rsidR="00114369" w:rsidRDefault="00114369">
      <w:r>
        <w:separator/>
      </w:r>
    </w:p>
  </w:footnote>
  <w:footnote w:type="continuationSeparator" w:id="0">
    <w:p w14:paraId="33F46879" w14:textId="77777777" w:rsidR="00114369" w:rsidRDefault="001143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4DC73" w14:textId="2526B54D" w:rsidR="002D5EEA" w:rsidRDefault="002D5EEA">
    <w:pPr>
      <w:pStyle w:val="Header"/>
      <w:jc w:val="center"/>
    </w:pPr>
    <w:r>
      <w:fldChar w:fldCharType="begin"/>
    </w:r>
    <w:r>
      <w:instrText xml:space="preserve"> PAGE   \* MERGEFORMAT </w:instrText>
    </w:r>
    <w:r>
      <w:fldChar w:fldCharType="separate"/>
    </w:r>
    <w:r w:rsidR="00CD6002">
      <w:rPr>
        <w:noProof/>
      </w:rPr>
      <w:t>2</w:t>
    </w:r>
    <w:r>
      <w:rPr>
        <w:noProof/>
      </w:rPr>
      <w:fldChar w:fldCharType="end"/>
    </w:r>
  </w:p>
  <w:p w14:paraId="351A0644" w14:textId="77777777" w:rsidR="002D5EEA" w:rsidRDefault="002D5E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1434D"/>
    <w:multiLevelType w:val="multilevel"/>
    <w:tmpl w:val="4E22E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4217AF"/>
    <w:multiLevelType w:val="multilevel"/>
    <w:tmpl w:val="243446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4573B2"/>
    <w:multiLevelType w:val="multilevel"/>
    <w:tmpl w:val="243446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B52FA3"/>
    <w:multiLevelType w:val="multilevel"/>
    <w:tmpl w:val="55A4D8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B574A7"/>
    <w:multiLevelType w:val="multilevel"/>
    <w:tmpl w:val="0762A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416E0E"/>
    <w:multiLevelType w:val="hybridMultilevel"/>
    <w:tmpl w:val="12B28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65351"/>
    <w:multiLevelType w:val="multilevel"/>
    <w:tmpl w:val="243446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A62DF9"/>
    <w:multiLevelType w:val="multilevel"/>
    <w:tmpl w:val="243446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6"/>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E7"/>
    <w:rsid w:val="00012BD9"/>
    <w:rsid w:val="00016AC5"/>
    <w:rsid w:val="00034C36"/>
    <w:rsid w:val="00037494"/>
    <w:rsid w:val="000572A8"/>
    <w:rsid w:val="00066B80"/>
    <w:rsid w:val="000836B3"/>
    <w:rsid w:val="000D3257"/>
    <w:rsid w:val="000E245D"/>
    <w:rsid w:val="00114369"/>
    <w:rsid w:val="00130E4C"/>
    <w:rsid w:val="00134120"/>
    <w:rsid w:val="001465F4"/>
    <w:rsid w:val="00175E32"/>
    <w:rsid w:val="001958C3"/>
    <w:rsid w:val="001967F4"/>
    <w:rsid w:val="001A623A"/>
    <w:rsid w:val="001A7476"/>
    <w:rsid w:val="001F7B6B"/>
    <w:rsid w:val="00205970"/>
    <w:rsid w:val="002114E2"/>
    <w:rsid w:val="00223167"/>
    <w:rsid w:val="0024264D"/>
    <w:rsid w:val="002441C8"/>
    <w:rsid w:val="0027505A"/>
    <w:rsid w:val="00285A8A"/>
    <w:rsid w:val="00293C7A"/>
    <w:rsid w:val="00297BC9"/>
    <w:rsid w:val="002C06BC"/>
    <w:rsid w:val="002C55BF"/>
    <w:rsid w:val="002D5EEA"/>
    <w:rsid w:val="002E66D6"/>
    <w:rsid w:val="002E7FFD"/>
    <w:rsid w:val="0030752E"/>
    <w:rsid w:val="0032689C"/>
    <w:rsid w:val="0033243D"/>
    <w:rsid w:val="00351E4C"/>
    <w:rsid w:val="003631EB"/>
    <w:rsid w:val="003817C0"/>
    <w:rsid w:val="0039397E"/>
    <w:rsid w:val="003A3F26"/>
    <w:rsid w:val="003A5417"/>
    <w:rsid w:val="003B06CD"/>
    <w:rsid w:val="003D4FDB"/>
    <w:rsid w:val="003E3724"/>
    <w:rsid w:val="003E6EB3"/>
    <w:rsid w:val="003F1A08"/>
    <w:rsid w:val="00403B4F"/>
    <w:rsid w:val="00416EA4"/>
    <w:rsid w:val="00422E10"/>
    <w:rsid w:val="004411F1"/>
    <w:rsid w:val="0045727F"/>
    <w:rsid w:val="00460E99"/>
    <w:rsid w:val="00461DF2"/>
    <w:rsid w:val="00483156"/>
    <w:rsid w:val="00492804"/>
    <w:rsid w:val="004A291E"/>
    <w:rsid w:val="004A7BF0"/>
    <w:rsid w:val="004B405F"/>
    <w:rsid w:val="004D7359"/>
    <w:rsid w:val="00503E05"/>
    <w:rsid w:val="005053AE"/>
    <w:rsid w:val="00512F31"/>
    <w:rsid w:val="00514F88"/>
    <w:rsid w:val="0052595B"/>
    <w:rsid w:val="0056205F"/>
    <w:rsid w:val="00572F13"/>
    <w:rsid w:val="005A54D3"/>
    <w:rsid w:val="005A796A"/>
    <w:rsid w:val="005B1AFB"/>
    <w:rsid w:val="005C1E62"/>
    <w:rsid w:val="005C5B5C"/>
    <w:rsid w:val="005D2811"/>
    <w:rsid w:val="005F5201"/>
    <w:rsid w:val="005F6162"/>
    <w:rsid w:val="00616B39"/>
    <w:rsid w:val="0062571F"/>
    <w:rsid w:val="006672DB"/>
    <w:rsid w:val="0068055B"/>
    <w:rsid w:val="006843EE"/>
    <w:rsid w:val="00697714"/>
    <w:rsid w:val="006D7003"/>
    <w:rsid w:val="006F2381"/>
    <w:rsid w:val="00703585"/>
    <w:rsid w:val="00737C07"/>
    <w:rsid w:val="0076656F"/>
    <w:rsid w:val="007A3C8D"/>
    <w:rsid w:val="007B01D6"/>
    <w:rsid w:val="007D7F7B"/>
    <w:rsid w:val="007F3A06"/>
    <w:rsid w:val="007F6E48"/>
    <w:rsid w:val="0080017A"/>
    <w:rsid w:val="00800206"/>
    <w:rsid w:val="00804C97"/>
    <w:rsid w:val="00812537"/>
    <w:rsid w:val="00850F75"/>
    <w:rsid w:val="008D7629"/>
    <w:rsid w:val="008E19E7"/>
    <w:rsid w:val="00912887"/>
    <w:rsid w:val="00920728"/>
    <w:rsid w:val="009229B2"/>
    <w:rsid w:val="00944023"/>
    <w:rsid w:val="00962390"/>
    <w:rsid w:val="00986DD2"/>
    <w:rsid w:val="00997A43"/>
    <w:rsid w:val="009D366D"/>
    <w:rsid w:val="009E7218"/>
    <w:rsid w:val="009F0345"/>
    <w:rsid w:val="009F2DA6"/>
    <w:rsid w:val="009F6B50"/>
    <w:rsid w:val="00A27F12"/>
    <w:rsid w:val="00A404B6"/>
    <w:rsid w:val="00A42171"/>
    <w:rsid w:val="00A44F83"/>
    <w:rsid w:val="00A834DC"/>
    <w:rsid w:val="00A95D6B"/>
    <w:rsid w:val="00A973BD"/>
    <w:rsid w:val="00A97C97"/>
    <w:rsid w:val="00AC55BF"/>
    <w:rsid w:val="00AE76B6"/>
    <w:rsid w:val="00AF3792"/>
    <w:rsid w:val="00B07F59"/>
    <w:rsid w:val="00B12375"/>
    <w:rsid w:val="00B206EA"/>
    <w:rsid w:val="00B23601"/>
    <w:rsid w:val="00B52D53"/>
    <w:rsid w:val="00B65D20"/>
    <w:rsid w:val="00B9316C"/>
    <w:rsid w:val="00BA6702"/>
    <w:rsid w:val="00BC43FB"/>
    <w:rsid w:val="00BD2DEE"/>
    <w:rsid w:val="00BE6E02"/>
    <w:rsid w:val="00C05A50"/>
    <w:rsid w:val="00C1381C"/>
    <w:rsid w:val="00C275CE"/>
    <w:rsid w:val="00C3149B"/>
    <w:rsid w:val="00C36AC2"/>
    <w:rsid w:val="00C47CEF"/>
    <w:rsid w:val="00C507ED"/>
    <w:rsid w:val="00C64D82"/>
    <w:rsid w:val="00C72605"/>
    <w:rsid w:val="00C83CBF"/>
    <w:rsid w:val="00C87150"/>
    <w:rsid w:val="00CD6002"/>
    <w:rsid w:val="00CE351B"/>
    <w:rsid w:val="00CE6B85"/>
    <w:rsid w:val="00CE7E00"/>
    <w:rsid w:val="00CF0DDB"/>
    <w:rsid w:val="00D04044"/>
    <w:rsid w:val="00D12D7E"/>
    <w:rsid w:val="00D1608D"/>
    <w:rsid w:val="00D24D19"/>
    <w:rsid w:val="00D50E11"/>
    <w:rsid w:val="00D70099"/>
    <w:rsid w:val="00D723A0"/>
    <w:rsid w:val="00DC4821"/>
    <w:rsid w:val="00DF74BA"/>
    <w:rsid w:val="00E13F2A"/>
    <w:rsid w:val="00E15477"/>
    <w:rsid w:val="00E31567"/>
    <w:rsid w:val="00E33AB5"/>
    <w:rsid w:val="00E34C9A"/>
    <w:rsid w:val="00E40EA7"/>
    <w:rsid w:val="00E50752"/>
    <w:rsid w:val="00E62775"/>
    <w:rsid w:val="00E67DA5"/>
    <w:rsid w:val="00E932A6"/>
    <w:rsid w:val="00E95452"/>
    <w:rsid w:val="00EA2F0E"/>
    <w:rsid w:val="00EC2989"/>
    <w:rsid w:val="00EE51F1"/>
    <w:rsid w:val="00EF7F9B"/>
    <w:rsid w:val="00F03E18"/>
    <w:rsid w:val="00F077D0"/>
    <w:rsid w:val="00F11B22"/>
    <w:rsid w:val="00F13FDA"/>
    <w:rsid w:val="00F15442"/>
    <w:rsid w:val="00F810D5"/>
    <w:rsid w:val="00F81EDE"/>
    <w:rsid w:val="00FB4CD9"/>
    <w:rsid w:val="00FC1646"/>
    <w:rsid w:val="00FD71BE"/>
    <w:rsid w:val="00FE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89D1"/>
  <w15:docId w15:val="{E6FB098D-8C86-472A-BC2A-DB2B5760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qFormat/>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cs="Arial"/>
      <w:b/>
      <w:bCs/>
      <w:kern w:val="32"/>
      <w:sz w:val="32"/>
      <w:szCs w:val="32"/>
    </w:rPr>
  </w:style>
  <w:style w:type="paragraph" w:styleId="BodyText">
    <w:name w:val="Body Text"/>
    <w:basedOn w:val="Normal"/>
    <w:link w:val="BodyTextChar"/>
    <w:pPr>
      <w:spacing w:before="120"/>
      <w:jc w:val="both"/>
    </w:pPr>
    <w:rPr>
      <w:sz w:val="28"/>
    </w:rPr>
  </w:style>
  <w:style w:type="character" w:customStyle="1" w:styleId="BodyTextChar">
    <w:name w:val="Body Text Char"/>
    <w:link w:val="BodyText"/>
    <w:rPr>
      <w:rFonts w:ascii="Times New Roman" w:eastAsia="Times New Roman" w:hAnsi="Times New Roman" w:cs="Times New Roman"/>
      <w:sz w:val="28"/>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character" w:customStyle="1" w:styleId="Vnbnnidung">
    <w:name w:val="Văn bản nội dung_"/>
    <w:link w:val="Vnbnnidung0"/>
    <w:rPr>
      <w:rFonts w:ascii="Times New Roman" w:eastAsia="Times New Roman" w:hAnsi="Times New Roman" w:cs="Times New Roman"/>
      <w:sz w:val="26"/>
      <w:szCs w:val="26"/>
      <w:shd w:val="clear" w:color="auto" w:fill="FFFFFF"/>
    </w:rPr>
  </w:style>
  <w:style w:type="character" w:customStyle="1" w:styleId="Vnbnnidung4Khnginnghing">
    <w:name w:val="Văn bản nội dung (4) + Không in nghiêng"/>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Innghing">
    <w:name w:val="Văn bản nội dung + In nghiêng"/>
    <w:rPr>
      <w:rFonts w:ascii="Times New Roman" w:eastAsia="Times New Roman" w:hAnsi="Times New Roman" w:cs="Times New Roman"/>
      <w:i/>
      <w:iCs/>
      <w:color w:val="000000"/>
      <w:spacing w:val="0"/>
      <w:w w:val="100"/>
      <w:position w:val="0"/>
      <w:sz w:val="26"/>
      <w:szCs w:val="26"/>
      <w:shd w:val="clear" w:color="auto" w:fill="FFFFFF"/>
      <w:lang w:val="vi-VN"/>
    </w:rPr>
  </w:style>
  <w:style w:type="character" w:customStyle="1" w:styleId="Vnbnnidung4">
    <w:name w:val="Văn bản nội dung (4)"/>
    <w:rPr>
      <w:rFonts w:ascii="Times New Roman" w:eastAsia="Times New Roman" w:hAnsi="Times New Roman" w:cs="Times New Roman"/>
      <w:b w:val="0"/>
      <w:bCs w:val="0"/>
      <w:i/>
      <w:iCs/>
      <w:smallCaps w:val="0"/>
      <w:strike w:val="0"/>
      <w:color w:val="000000"/>
      <w:spacing w:val="0"/>
      <w:w w:val="100"/>
      <w:position w:val="0"/>
      <w:sz w:val="26"/>
      <w:szCs w:val="26"/>
      <w:u w:val="single"/>
      <w:lang w:val="vi-VN"/>
    </w:rPr>
  </w:style>
  <w:style w:type="paragraph" w:customStyle="1" w:styleId="Vnbnnidung0">
    <w:name w:val="Văn bản nội dung"/>
    <w:basedOn w:val="Normal"/>
    <w:link w:val="Vnbnnidung"/>
    <w:pPr>
      <w:widowControl w:val="0"/>
      <w:shd w:val="clear" w:color="auto" w:fill="FFFFFF"/>
      <w:spacing w:line="0" w:lineRule="atLeast"/>
      <w:jc w:val="center"/>
    </w:pPr>
    <w:rPr>
      <w:sz w:val="26"/>
      <w:szCs w:val="26"/>
    </w:rPr>
  </w:style>
  <w:style w:type="character" w:customStyle="1" w:styleId="Vnbnnidung2">
    <w:name w:val="Văn bản nội dung (2)_"/>
    <w:link w:val="Vnbnnidung20"/>
    <w:rPr>
      <w:rFonts w:ascii="Times New Roman" w:eastAsia="Times New Roman" w:hAnsi="Times New Roman" w:cs="Times New Roman"/>
      <w:b/>
      <w:bCs/>
      <w:sz w:val="27"/>
      <w:szCs w:val="27"/>
      <w:shd w:val="clear" w:color="auto" w:fill="FFFFFF"/>
    </w:rPr>
  </w:style>
  <w:style w:type="paragraph" w:customStyle="1" w:styleId="Vnbnnidung20">
    <w:name w:val="Văn bản nội dung (2)"/>
    <w:basedOn w:val="Normal"/>
    <w:link w:val="Vnbnnidung2"/>
    <w:pPr>
      <w:widowControl w:val="0"/>
      <w:shd w:val="clear" w:color="auto" w:fill="FFFFFF"/>
      <w:spacing w:after="240" w:line="298" w:lineRule="exact"/>
    </w:pPr>
    <w:rPr>
      <w:b/>
      <w:bCs/>
      <w:sz w:val="27"/>
      <w:szCs w:val="27"/>
    </w:rPr>
  </w:style>
  <w:style w:type="character" w:customStyle="1" w:styleId="Vnbnnidung2Khnginm">
    <w:name w:val="Văn bản nội dung (2) + Không in đậm"/>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rPr>
  </w:style>
  <w:style w:type="character" w:customStyle="1" w:styleId="Tiu1">
    <w:name w:val="Tiêu đề #1_"/>
    <w:link w:val="Tiu10"/>
    <w:rPr>
      <w:rFonts w:ascii="Times New Roman" w:eastAsia="Times New Roman" w:hAnsi="Times New Roman" w:cs="Times New Roman"/>
      <w:b/>
      <w:bCs/>
      <w:sz w:val="27"/>
      <w:szCs w:val="27"/>
      <w:shd w:val="clear" w:color="auto" w:fill="FFFFFF"/>
    </w:rPr>
  </w:style>
  <w:style w:type="paragraph" w:customStyle="1" w:styleId="Tiu10">
    <w:name w:val="Tiêu đề #1"/>
    <w:basedOn w:val="Normal"/>
    <w:link w:val="Tiu1"/>
    <w:pPr>
      <w:widowControl w:val="0"/>
      <w:shd w:val="clear" w:color="auto" w:fill="FFFFFF"/>
      <w:spacing w:before="60" w:after="120" w:line="0" w:lineRule="atLeast"/>
      <w:ind w:firstLine="420"/>
      <w:jc w:val="both"/>
      <w:outlineLvl w:val="0"/>
    </w:pPr>
    <w:rPr>
      <w:b/>
      <w:bCs/>
      <w:sz w:val="27"/>
      <w:szCs w:val="27"/>
    </w:rPr>
  </w:style>
  <w:style w:type="character" w:customStyle="1" w:styleId="Vnbnnidung5">
    <w:name w:val="Văn bản nội dung (5)_"/>
    <w:link w:val="Vnbnnidung50"/>
    <w:rPr>
      <w:rFonts w:ascii="Times New Roman" w:eastAsia="Times New Roman" w:hAnsi="Times New Roman" w:cs="Times New Roman"/>
      <w:i/>
      <w:iCs/>
      <w:sz w:val="27"/>
      <w:szCs w:val="27"/>
      <w:shd w:val="clear" w:color="auto" w:fill="FFFFFF"/>
    </w:rPr>
  </w:style>
  <w:style w:type="character" w:customStyle="1" w:styleId="Vnbnnidung5Khnginnghing">
    <w:name w:val="Văn bản nội dung (5) + Không in nghiêng"/>
    <w:rPr>
      <w:rFonts w:ascii="Times New Roman" w:eastAsia="Times New Roman" w:hAnsi="Times New Roman" w:cs="Times New Roman"/>
      <w:i/>
      <w:iCs/>
      <w:color w:val="000000"/>
      <w:spacing w:val="0"/>
      <w:w w:val="100"/>
      <w:position w:val="0"/>
      <w:sz w:val="27"/>
      <w:szCs w:val="27"/>
      <w:shd w:val="clear" w:color="auto" w:fill="FFFFFF"/>
      <w:lang w:val="vi-VN"/>
    </w:rPr>
  </w:style>
  <w:style w:type="character" w:customStyle="1" w:styleId="Vnbnnidung6">
    <w:name w:val="Văn bản nội dung (6)_"/>
    <w:link w:val="Vnbnnidung60"/>
    <w:rPr>
      <w:rFonts w:ascii="Times New Roman" w:eastAsia="Times New Roman" w:hAnsi="Times New Roman" w:cs="Times New Roman"/>
      <w:b/>
      <w:bCs/>
      <w:sz w:val="27"/>
      <w:szCs w:val="27"/>
      <w:shd w:val="clear" w:color="auto" w:fill="FFFFFF"/>
    </w:rPr>
  </w:style>
  <w:style w:type="paragraph" w:customStyle="1" w:styleId="Vnbnnidung60">
    <w:name w:val="Văn bản nội dung (6)"/>
    <w:basedOn w:val="Normal"/>
    <w:link w:val="Vnbnnidung6"/>
    <w:pPr>
      <w:widowControl w:val="0"/>
      <w:shd w:val="clear" w:color="auto" w:fill="FFFFFF"/>
      <w:spacing w:before="60" w:after="60" w:line="0" w:lineRule="atLeast"/>
      <w:jc w:val="both"/>
    </w:pPr>
    <w:rPr>
      <w:b/>
      <w:bCs/>
      <w:sz w:val="27"/>
      <w:szCs w:val="27"/>
    </w:rPr>
  </w:style>
  <w:style w:type="paragraph" w:customStyle="1" w:styleId="Vnbnnidung50">
    <w:name w:val="Văn bản nội dung (5)"/>
    <w:basedOn w:val="Normal"/>
    <w:link w:val="Vnbnnidung5"/>
    <w:pPr>
      <w:widowControl w:val="0"/>
      <w:shd w:val="clear" w:color="auto" w:fill="FFFFFF"/>
      <w:spacing w:line="317" w:lineRule="exact"/>
      <w:jc w:val="both"/>
    </w:pPr>
    <w:rPr>
      <w:i/>
      <w:iCs/>
      <w:sz w:val="27"/>
      <w:szCs w:val="27"/>
    </w:rPr>
  </w:style>
  <w:style w:type="character" w:customStyle="1" w:styleId="VnbnnidungInm">
    <w:name w:val="Văn bản nội dung + In đậm"/>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Vnbnnidung5Inm">
    <w:name w:val="Văn bản nội dung (5) + In đậm"/>
    <w:aliases w:val="Không in nghiêng"/>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vi-VN"/>
    </w:rPr>
  </w:style>
  <w:style w:type="character" w:customStyle="1" w:styleId="Vnbnnidung3Khnginnghing">
    <w:name w:val="Văn bản nội dung (3) + Không in nghiêng"/>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Vnbnnidung3">
    <w:name w:val="Văn bản nội dung (3)"/>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styleId="Header">
    <w:name w:val="header"/>
    <w:basedOn w:val="Normal"/>
    <w:link w:val="HeaderChar"/>
    <w:uiPriority w:val="99"/>
    <w:unhideWhenUsed/>
    <w:pPr>
      <w:tabs>
        <w:tab w:val="center" w:pos="4680"/>
        <w:tab w:val="right" w:pos="9360"/>
      </w:tabs>
      <w:spacing w:before="120"/>
      <w:ind w:firstLine="510"/>
      <w:jc w:val="both"/>
    </w:pPr>
    <w:rPr>
      <w:rFonts w:ascii="Calibri" w:eastAsia="Calibri" w:hAnsi="Calibri"/>
      <w:sz w:val="22"/>
      <w:szCs w:val="22"/>
    </w:rPr>
  </w:style>
  <w:style w:type="character" w:customStyle="1" w:styleId="HeaderChar">
    <w:name w:val="Header Char"/>
    <w:link w:val="Header"/>
    <w:uiPriority w:val="99"/>
    <w:rPr>
      <w:sz w:val="22"/>
      <w:szCs w:val="22"/>
    </w:r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paragraph" w:styleId="NormalWeb">
    <w:name w:val="Normal (Web)"/>
    <w:aliases w:val="Обычный (веб)1,Обычный (веб) Знак,Обычный (веб) Знак1,Обычный (веб) Знак Знак, Char Char Char,Char Char Char,Char Char Char Char Char Char Char Char Char Char Char Char Char Char Char,Char Char Cha,Char Char, Char Char,webb"/>
    <w:basedOn w:val="Normal"/>
    <w:link w:val="NormalWebChar"/>
    <w:uiPriority w:val="99"/>
    <w:unhideWhenUsed/>
    <w:qFormat/>
    <w:pPr>
      <w:spacing w:before="100" w:beforeAutospacing="1" w:after="100" w:afterAutospacing="1"/>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Pr>
      <w:rFonts w:ascii="Segoe UI" w:hAnsi="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customStyle="1" w:styleId="CharChar1">
    <w:name w:val="Char Char1"/>
    <w:basedOn w:val="Normal"/>
    <w:next w:val="Normal"/>
    <w:autoRedefine/>
    <w:semiHidden/>
    <w:pPr>
      <w:spacing w:before="120" w:after="120" w:line="312" w:lineRule="auto"/>
    </w:pPr>
    <w:rPr>
      <w:sz w:val="28"/>
      <w:szCs w:val="28"/>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Char Char Char Char Char Char Char Char Char Char Char Char Char Char Char Char,Char Char Char1"/>
    <w:link w:val="NormalWeb"/>
    <w:uiPriority w:val="99"/>
    <w:locked/>
    <w:rsid w:val="009F0345"/>
    <w:rPr>
      <w:rFonts w:ascii="Times New Roman" w:eastAsia="Times New Roman" w:hAnsi="Times New Roman"/>
      <w:sz w:val="24"/>
      <w:szCs w:val="24"/>
    </w:rPr>
  </w:style>
  <w:style w:type="paragraph" w:styleId="ListParagraph">
    <w:name w:val="List Paragraph"/>
    <w:basedOn w:val="Normal"/>
    <w:uiPriority w:val="34"/>
    <w:qFormat/>
    <w:rsid w:val="00066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95931">
      <w:bodyDiv w:val="1"/>
      <w:marLeft w:val="0"/>
      <w:marRight w:val="0"/>
      <w:marTop w:val="0"/>
      <w:marBottom w:val="0"/>
      <w:divBdr>
        <w:top w:val="none" w:sz="0" w:space="0" w:color="auto"/>
        <w:left w:val="none" w:sz="0" w:space="0" w:color="auto"/>
        <w:bottom w:val="none" w:sz="0" w:space="0" w:color="auto"/>
        <w:right w:val="none" w:sz="0" w:space="0" w:color="auto"/>
      </w:divBdr>
    </w:div>
    <w:div w:id="1067654570">
      <w:bodyDiv w:val="1"/>
      <w:marLeft w:val="0"/>
      <w:marRight w:val="0"/>
      <w:marTop w:val="0"/>
      <w:marBottom w:val="0"/>
      <w:divBdr>
        <w:top w:val="none" w:sz="0" w:space="0" w:color="auto"/>
        <w:left w:val="none" w:sz="0" w:space="0" w:color="auto"/>
        <w:bottom w:val="none" w:sz="0" w:space="0" w:color="auto"/>
        <w:right w:val="none" w:sz="0" w:space="0" w:color="auto"/>
      </w:divBdr>
    </w:div>
    <w:div w:id="1073503578">
      <w:bodyDiv w:val="1"/>
      <w:marLeft w:val="0"/>
      <w:marRight w:val="0"/>
      <w:marTop w:val="0"/>
      <w:marBottom w:val="0"/>
      <w:divBdr>
        <w:top w:val="none" w:sz="0" w:space="0" w:color="auto"/>
        <w:left w:val="none" w:sz="0" w:space="0" w:color="auto"/>
        <w:bottom w:val="none" w:sz="0" w:space="0" w:color="auto"/>
        <w:right w:val="none" w:sz="0" w:space="0" w:color="auto"/>
      </w:divBdr>
    </w:div>
    <w:div w:id="1181361393">
      <w:bodyDiv w:val="1"/>
      <w:marLeft w:val="0"/>
      <w:marRight w:val="0"/>
      <w:marTop w:val="0"/>
      <w:marBottom w:val="0"/>
      <w:divBdr>
        <w:top w:val="none" w:sz="0" w:space="0" w:color="auto"/>
        <w:left w:val="none" w:sz="0" w:space="0" w:color="auto"/>
        <w:bottom w:val="none" w:sz="0" w:space="0" w:color="auto"/>
        <w:right w:val="none" w:sz="0" w:space="0" w:color="auto"/>
      </w:divBdr>
    </w:div>
    <w:div w:id="14708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3DEC-4532-4F40-97CB-B1350351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5309</Characters>
  <Application>Microsoft Office Word</Application>
  <DocSecurity>0</DocSecurity>
  <Lines>44</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dc:title>
  <dc:creator>Dam Minh Hieu</dc:creator>
  <cp:lastModifiedBy>NhungNV</cp:lastModifiedBy>
  <cp:revision>2</cp:revision>
  <cp:lastPrinted>2025-06-15T11:20:00Z</cp:lastPrinted>
  <dcterms:created xsi:type="dcterms:W3CDTF">2025-09-08T08:08:00Z</dcterms:created>
  <dcterms:modified xsi:type="dcterms:W3CDTF">2025-09-08T08:08:00Z</dcterms:modified>
</cp:coreProperties>
</file>